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2F3F" w:rsidRPr="00811846" w:rsidRDefault="000757EA" w:rsidP="000757EA">
      <w:pPr>
        <w:spacing w:line="276" w:lineRule="auto"/>
        <w:jc w:val="both"/>
        <w:rPr>
          <w:rFonts w:ascii="Times New Roman" w:hAnsi="Times New Roman" w:cs="Times New Roman"/>
          <w:b/>
          <w:sz w:val="24"/>
        </w:rPr>
      </w:pPr>
      <w:r w:rsidRPr="007F2F3F">
        <w:rPr>
          <w:rFonts w:ascii="Times New Roman" w:hAnsi="Times New Roman" w:cs="Times New Roman"/>
          <w:b/>
          <w:sz w:val="24"/>
        </w:rPr>
        <w:t>2. Verlaufsplanung</w:t>
      </w:r>
      <w:r w:rsidR="00811846">
        <w:rPr>
          <w:rFonts w:ascii="Times New Roman" w:hAnsi="Times New Roman" w:cs="Times New Roman"/>
          <w:b/>
          <w:sz w:val="24"/>
        </w:rPr>
        <w:t xml:space="preserve"> (5stnd)</w:t>
      </w:r>
    </w:p>
    <w:tbl>
      <w:tblPr>
        <w:tblStyle w:val="Tabellenraster"/>
        <w:tblW w:w="0" w:type="auto"/>
        <w:tblLayout w:type="fixed"/>
        <w:tblLook w:val="04A0" w:firstRow="1" w:lastRow="0" w:firstColumn="1" w:lastColumn="0" w:noHBand="0" w:noVBand="1"/>
      </w:tblPr>
      <w:tblGrid>
        <w:gridCol w:w="2415"/>
        <w:gridCol w:w="3109"/>
        <w:gridCol w:w="2146"/>
        <w:gridCol w:w="1392"/>
      </w:tblGrid>
      <w:tr w:rsidR="000757EA" w:rsidTr="00BA08C0">
        <w:tc>
          <w:tcPr>
            <w:tcW w:w="2415" w:type="dxa"/>
          </w:tcPr>
          <w:p w:rsidR="000757EA" w:rsidRDefault="000757EA" w:rsidP="00066CAF">
            <w:pPr>
              <w:rPr>
                <w:b/>
              </w:rPr>
            </w:pPr>
            <w:r w:rsidRPr="00025579">
              <w:rPr>
                <w:b/>
              </w:rPr>
              <w:t>Phase (Zeit)</w:t>
            </w:r>
          </w:p>
          <w:p w:rsidR="000757EA" w:rsidRPr="00025579" w:rsidRDefault="000757EA" w:rsidP="00066CAF">
            <w:pPr>
              <w:rPr>
                <w:b/>
              </w:rPr>
            </w:pPr>
            <w:r>
              <w:rPr>
                <w:b/>
              </w:rPr>
              <w:t>[Stelle im Modellierungskreislauf]</w:t>
            </w:r>
          </w:p>
        </w:tc>
        <w:tc>
          <w:tcPr>
            <w:tcW w:w="3109" w:type="dxa"/>
          </w:tcPr>
          <w:p w:rsidR="000757EA" w:rsidRPr="00025579" w:rsidRDefault="000757EA" w:rsidP="00066CAF">
            <w:pPr>
              <w:rPr>
                <w:b/>
              </w:rPr>
            </w:pPr>
            <w:proofErr w:type="spellStart"/>
            <w:r w:rsidRPr="00025579">
              <w:rPr>
                <w:b/>
              </w:rPr>
              <w:t>Lehrer:innenaktivitäten</w:t>
            </w:r>
            <w:proofErr w:type="spellEnd"/>
            <w:r w:rsidRPr="00025579">
              <w:rPr>
                <w:b/>
              </w:rPr>
              <w:t xml:space="preserve"> und -impulse</w:t>
            </w:r>
          </w:p>
        </w:tc>
        <w:tc>
          <w:tcPr>
            <w:tcW w:w="2146" w:type="dxa"/>
          </w:tcPr>
          <w:p w:rsidR="000757EA" w:rsidRPr="00025579" w:rsidRDefault="000757EA" w:rsidP="00066CAF">
            <w:pPr>
              <w:rPr>
                <w:b/>
              </w:rPr>
            </w:pPr>
            <w:r w:rsidRPr="00025579">
              <w:rPr>
                <w:b/>
              </w:rPr>
              <w:t xml:space="preserve">Antizipierte </w:t>
            </w:r>
            <w:proofErr w:type="spellStart"/>
            <w:r w:rsidRPr="00025579">
              <w:rPr>
                <w:b/>
              </w:rPr>
              <w:t>Schüler:innenaktivitäten</w:t>
            </w:r>
            <w:proofErr w:type="spellEnd"/>
          </w:p>
        </w:tc>
        <w:tc>
          <w:tcPr>
            <w:tcW w:w="1392" w:type="dxa"/>
          </w:tcPr>
          <w:p w:rsidR="000757EA" w:rsidRPr="00025579" w:rsidRDefault="000757EA" w:rsidP="00066CAF">
            <w:pPr>
              <w:rPr>
                <w:b/>
              </w:rPr>
            </w:pPr>
            <w:r w:rsidRPr="00025579">
              <w:rPr>
                <w:b/>
              </w:rPr>
              <w:t>Materialen</w:t>
            </w:r>
          </w:p>
        </w:tc>
      </w:tr>
      <w:tr w:rsidR="000757EA" w:rsidTr="00BA08C0">
        <w:tc>
          <w:tcPr>
            <w:tcW w:w="2415" w:type="dxa"/>
          </w:tcPr>
          <w:p w:rsidR="000757EA" w:rsidRDefault="000757EA" w:rsidP="00BE1C80">
            <w:r>
              <w:t xml:space="preserve">Begrüßung </w:t>
            </w:r>
            <w:r>
              <w:br/>
              <w:t>(</w:t>
            </w:r>
            <w:r w:rsidR="00BE1C80">
              <w:t>2</w:t>
            </w:r>
            <w:r>
              <w:t xml:space="preserve"> min)</w:t>
            </w:r>
          </w:p>
        </w:tc>
        <w:tc>
          <w:tcPr>
            <w:tcW w:w="3109" w:type="dxa"/>
          </w:tcPr>
          <w:p w:rsidR="000757EA" w:rsidRDefault="000757EA" w:rsidP="00066CAF">
            <w:r>
              <w:t>L begrüßt die Klasse.</w:t>
            </w:r>
          </w:p>
        </w:tc>
        <w:tc>
          <w:tcPr>
            <w:tcW w:w="2146" w:type="dxa"/>
          </w:tcPr>
          <w:p w:rsidR="000757EA" w:rsidRDefault="000757EA" w:rsidP="00066CAF"/>
        </w:tc>
        <w:tc>
          <w:tcPr>
            <w:tcW w:w="1392" w:type="dxa"/>
          </w:tcPr>
          <w:p w:rsidR="000757EA" w:rsidRDefault="000757EA" w:rsidP="00066CAF"/>
        </w:tc>
      </w:tr>
      <w:tr w:rsidR="000757EA" w:rsidTr="00BA08C0">
        <w:tc>
          <w:tcPr>
            <w:tcW w:w="9062" w:type="dxa"/>
            <w:gridSpan w:val="4"/>
            <w:tcBorders>
              <w:top w:val="single" w:sz="12" w:space="0" w:color="auto"/>
              <w:left w:val="single" w:sz="12" w:space="0" w:color="auto"/>
              <w:bottom w:val="single" w:sz="12" w:space="0" w:color="auto"/>
              <w:right w:val="single" w:sz="12" w:space="0" w:color="auto"/>
            </w:tcBorders>
          </w:tcPr>
          <w:p w:rsidR="000757EA" w:rsidRPr="003B6C00" w:rsidRDefault="000757EA" w:rsidP="00066CAF">
            <w:pPr>
              <w:jc w:val="center"/>
              <w:rPr>
                <w:b/>
              </w:rPr>
            </w:pPr>
            <w:r>
              <w:rPr>
                <w:b/>
              </w:rPr>
              <w:t>Unterrichtseinheit 1 – 90 Minuten</w:t>
            </w:r>
          </w:p>
        </w:tc>
      </w:tr>
      <w:tr w:rsidR="000757EA" w:rsidTr="00BA08C0">
        <w:tc>
          <w:tcPr>
            <w:tcW w:w="2415" w:type="dxa"/>
            <w:tcBorders>
              <w:top w:val="single" w:sz="12" w:space="0" w:color="auto"/>
            </w:tcBorders>
          </w:tcPr>
          <w:p w:rsidR="000757EA" w:rsidRDefault="000757EA" w:rsidP="00066CAF">
            <w:r>
              <w:t>Einstieg</w:t>
            </w:r>
            <w:r>
              <w:br/>
              <w:t>(</w:t>
            </w:r>
            <w:r w:rsidR="00B64F63">
              <w:t>8</w:t>
            </w:r>
            <w:r>
              <w:t xml:space="preserve"> min)</w:t>
            </w:r>
          </w:p>
          <w:p w:rsidR="000757EA" w:rsidRDefault="000757EA" w:rsidP="00066CAF"/>
        </w:tc>
        <w:tc>
          <w:tcPr>
            <w:tcW w:w="3109" w:type="dxa"/>
            <w:tcBorders>
              <w:top w:val="single" w:sz="12" w:space="0" w:color="auto"/>
            </w:tcBorders>
          </w:tcPr>
          <w:p w:rsidR="000757EA" w:rsidRDefault="00B64F63" w:rsidP="00066CAF">
            <w:r>
              <w:t>Die Lehrkraft</w:t>
            </w:r>
            <w:r w:rsidR="000757EA">
              <w:t xml:space="preserve"> wirft </w:t>
            </w:r>
            <w:r>
              <w:t xml:space="preserve">die </w:t>
            </w:r>
            <w:r w:rsidR="000757EA">
              <w:t xml:space="preserve">Schlagzeile an und fordert </w:t>
            </w:r>
            <w:r w:rsidR="001C4FA4">
              <w:t xml:space="preserve">die Schülerinnen und Schüler </w:t>
            </w:r>
            <w:r w:rsidR="000757EA">
              <w:t>auf</w:t>
            </w:r>
            <w:r w:rsidR="001C4FA4">
              <w:t>,</w:t>
            </w:r>
            <w:r w:rsidR="000757EA">
              <w:t xml:space="preserve"> diese </w:t>
            </w:r>
            <w:r>
              <w:t>vorzulesen</w:t>
            </w:r>
            <w:r w:rsidR="000757EA">
              <w:t xml:space="preserve"> und zu ihr Stellung zu nehmen. Hierbei sollen Präkonzepte und bereits vorhandene Meinung zu diesem Thema aktiviert und geäußert werden. Die </w:t>
            </w:r>
            <w:proofErr w:type="spellStart"/>
            <w:r w:rsidR="000757EA">
              <w:t>S</w:t>
            </w:r>
            <w:r w:rsidR="001C4FA4">
              <w:t>uS</w:t>
            </w:r>
            <w:proofErr w:type="spellEnd"/>
            <w:r w:rsidR="001C4FA4">
              <w:t xml:space="preserve"> </w:t>
            </w:r>
            <w:r w:rsidR="000757EA">
              <w:t>sollen:</w:t>
            </w:r>
          </w:p>
          <w:p w:rsidR="000757EA" w:rsidRDefault="000757EA" w:rsidP="000757EA">
            <w:pPr>
              <w:pStyle w:val="Listenabsatz"/>
              <w:numPr>
                <w:ilvl w:val="0"/>
                <w:numId w:val="4"/>
              </w:numPr>
              <w:spacing w:line="276" w:lineRule="auto"/>
            </w:pPr>
            <w:r>
              <w:t>Begriffe äußern, die ihnen dazu bekannt sind und die sie damit verbinden</w:t>
            </w:r>
          </w:p>
          <w:p w:rsidR="000757EA" w:rsidRDefault="000757EA" w:rsidP="00B64F63">
            <w:pPr>
              <w:pStyle w:val="Listenabsatz"/>
              <w:numPr>
                <w:ilvl w:val="0"/>
                <w:numId w:val="4"/>
              </w:numPr>
              <w:spacing w:line="276" w:lineRule="auto"/>
            </w:pPr>
            <w:r>
              <w:t>Falls dazu bereits Meinungen vorherrschen,</w:t>
            </w:r>
            <w:r w:rsidR="008E2EDE">
              <w:t xml:space="preserve"> ob Elektromobilität gefördert werden soll oder nicht, sollen die </w:t>
            </w:r>
            <w:proofErr w:type="spellStart"/>
            <w:r w:rsidR="008E2EDE">
              <w:t>SuS</w:t>
            </w:r>
            <w:proofErr w:type="spellEnd"/>
            <w:r>
              <w:t xml:space="preserve"> diese äußern und mit Argumenten unterlegen</w:t>
            </w:r>
          </w:p>
          <w:p w:rsidR="008E2EDE" w:rsidRPr="008E2EDE" w:rsidRDefault="008E2EDE" w:rsidP="008E2EDE">
            <w:pPr>
              <w:spacing w:line="276" w:lineRule="auto"/>
            </w:pPr>
            <w:r>
              <w:t>Stundenfrage: Soll Elektromobilität gefördert werden oder nicht?</w:t>
            </w:r>
          </w:p>
        </w:tc>
        <w:tc>
          <w:tcPr>
            <w:tcW w:w="2146" w:type="dxa"/>
            <w:tcBorders>
              <w:top w:val="single" w:sz="12" w:space="0" w:color="auto"/>
            </w:tcBorders>
          </w:tcPr>
          <w:p w:rsidR="000757EA" w:rsidRDefault="00CF34C4" w:rsidP="00BA08C0">
            <w:pPr>
              <w:spacing w:line="276" w:lineRule="auto"/>
            </w:pPr>
            <w:r>
              <w:t xml:space="preserve">-Die </w:t>
            </w:r>
            <w:proofErr w:type="spellStart"/>
            <w:r>
              <w:t>SuS</w:t>
            </w:r>
            <w:proofErr w:type="spellEnd"/>
            <w:r>
              <w:t xml:space="preserve"> äußern Begriffe, die ihnen in den Sinn kommen</w:t>
            </w:r>
          </w:p>
          <w:p w:rsidR="00CF34C4" w:rsidRPr="00BA08C0" w:rsidRDefault="00CF34C4" w:rsidP="00BA08C0">
            <w:pPr>
              <w:spacing w:line="276" w:lineRule="auto"/>
            </w:pPr>
            <w:r>
              <w:t xml:space="preserve">-Die </w:t>
            </w:r>
            <w:proofErr w:type="spellStart"/>
            <w:r>
              <w:t>SuS</w:t>
            </w:r>
            <w:proofErr w:type="spellEnd"/>
            <w:r>
              <w:t xml:space="preserve"> äußern ihre Meinung und begründen diese</w:t>
            </w:r>
          </w:p>
        </w:tc>
        <w:tc>
          <w:tcPr>
            <w:tcW w:w="1392" w:type="dxa"/>
            <w:tcBorders>
              <w:top w:val="single" w:sz="12" w:space="0" w:color="auto"/>
            </w:tcBorders>
          </w:tcPr>
          <w:p w:rsidR="000757EA" w:rsidRDefault="00B64F63" w:rsidP="00066CAF">
            <w:r>
              <w:t>Material 1</w:t>
            </w:r>
          </w:p>
          <w:p w:rsidR="000757EA" w:rsidRDefault="000757EA" w:rsidP="00066CAF">
            <w:pPr>
              <w:rPr>
                <w:rFonts w:eastAsia="Calibri" w:cs="Arial"/>
              </w:rPr>
            </w:pPr>
          </w:p>
        </w:tc>
      </w:tr>
      <w:tr w:rsidR="000757EA" w:rsidTr="00BA08C0">
        <w:tc>
          <w:tcPr>
            <w:tcW w:w="2415" w:type="dxa"/>
          </w:tcPr>
          <w:p w:rsidR="000757EA" w:rsidRDefault="000757EA" w:rsidP="00066CAF">
            <w:r>
              <w:t>Erarbeitung</w:t>
            </w:r>
            <w:r w:rsidR="00B64F63">
              <w:t xml:space="preserve"> I</w:t>
            </w:r>
            <w:r>
              <w:br/>
              <w:t>(2</w:t>
            </w:r>
            <w:r w:rsidR="00BE1C80">
              <w:t>0</w:t>
            </w:r>
            <w:r>
              <w:t xml:space="preserve"> min)</w:t>
            </w:r>
          </w:p>
          <w:p w:rsidR="000757EA" w:rsidRDefault="000757EA" w:rsidP="00066CAF"/>
        </w:tc>
        <w:tc>
          <w:tcPr>
            <w:tcW w:w="3109" w:type="dxa"/>
          </w:tcPr>
          <w:p w:rsidR="000757EA" w:rsidRDefault="00BE1C80" w:rsidP="00BE1C80">
            <w:r>
              <w:t xml:space="preserve">Die </w:t>
            </w:r>
            <w:r w:rsidR="000757EA">
              <w:t>L</w:t>
            </w:r>
            <w:r>
              <w:t>ehrkraft</w:t>
            </w:r>
            <w:r w:rsidR="000757EA">
              <w:t xml:space="preserve"> teilt </w:t>
            </w:r>
            <w:r>
              <w:t xml:space="preserve">Arbeitsblatt 2 aus, das von den </w:t>
            </w:r>
            <w:proofErr w:type="spellStart"/>
            <w:r>
              <w:t>SuS</w:t>
            </w:r>
            <w:proofErr w:type="spellEnd"/>
            <w:r>
              <w:t xml:space="preserve"> bearbeitet wird. Die Ergebnisse werden mit einem Partner und dann im Plenum verglichen.</w:t>
            </w:r>
          </w:p>
          <w:p w:rsidR="000757EA" w:rsidRDefault="000757EA" w:rsidP="00066CAF"/>
        </w:tc>
        <w:tc>
          <w:tcPr>
            <w:tcW w:w="2146" w:type="dxa"/>
          </w:tcPr>
          <w:p w:rsidR="000757EA" w:rsidRDefault="00CF34C4" w:rsidP="00066CAF">
            <w:r>
              <w:t xml:space="preserve">Die </w:t>
            </w:r>
            <w:proofErr w:type="spellStart"/>
            <w:r>
              <w:t>SuS</w:t>
            </w:r>
            <w:proofErr w:type="spellEnd"/>
            <w:r>
              <w:t xml:space="preserve"> arbeiten die zentralen Kriterien in Einzelarbeit aus dem Text heraus. Danach erfolgt ein Vergleich mit einem Partner und im Plenum</w:t>
            </w:r>
          </w:p>
          <w:p w:rsidR="000757EA" w:rsidRDefault="000757EA" w:rsidP="00066CAF"/>
        </w:tc>
        <w:tc>
          <w:tcPr>
            <w:tcW w:w="1392" w:type="dxa"/>
          </w:tcPr>
          <w:p w:rsidR="000757EA" w:rsidRDefault="00B64F63" w:rsidP="00066CAF">
            <w:r>
              <w:t>Material 2</w:t>
            </w:r>
          </w:p>
        </w:tc>
      </w:tr>
      <w:tr w:rsidR="000757EA" w:rsidTr="00BA08C0">
        <w:tc>
          <w:tcPr>
            <w:tcW w:w="2415" w:type="dxa"/>
          </w:tcPr>
          <w:p w:rsidR="000757EA" w:rsidRDefault="00B64F63" w:rsidP="00066CAF">
            <w:r>
              <w:t>Erarbeitung II</w:t>
            </w:r>
          </w:p>
          <w:p w:rsidR="00BE1C80" w:rsidRDefault="00BE1C80" w:rsidP="00B64F63">
            <w:r>
              <w:t>(</w:t>
            </w:r>
            <w:r w:rsidR="00B64F63">
              <w:t xml:space="preserve">40 </w:t>
            </w:r>
            <w:r>
              <w:t>min)</w:t>
            </w:r>
          </w:p>
        </w:tc>
        <w:tc>
          <w:tcPr>
            <w:tcW w:w="3109" w:type="dxa"/>
          </w:tcPr>
          <w:p w:rsidR="00BE1C80" w:rsidRDefault="00BE1C80" w:rsidP="001C4FA4">
            <w:r>
              <w:t xml:space="preserve">Die Lehrkraft teilt die Klasse in Gruppen ein (Bei </w:t>
            </w:r>
            <w:r w:rsidR="001C4FA4">
              <w:t>3</w:t>
            </w:r>
            <w:r>
              <w:t xml:space="preserve">0 </w:t>
            </w:r>
            <w:proofErr w:type="spellStart"/>
            <w:r>
              <w:t>SuS</w:t>
            </w:r>
            <w:proofErr w:type="spellEnd"/>
            <w:r>
              <w:t xml:space="preserve"> </w:t>
            </w:r>
            <w:proofErr w:type="spellStart"/>
            <w:r>
              <w:t>bswp</w:t>
            </w:r>
            <w:proofErr w:type="spellEnd"/>
            <w:r>
              <w:t xml:space="preserve">. in </w:t>
            </w:r>
            <w:r w:rsidR="001C4FA4">
              <w:t>6</w:t>
            </w:r>
            <w:r>
              <w:t xml:space="preserve"> Gruppen mit 5 </w:t>
            </w:r>
            <w:proofErr w:type="spellStart"/>
            <w:r>
              <w:t>SuS</w:t>
            </w:r>
            <w:proofErr w:type="spellEnd"/>
            <w:r>
              <w:t xml:space="preserve">). Die </w:t>
            </w:r>
            <w:proofErr w:type="spellStart"/>
            <w:r>
              <w:t>SuS</w:t>
            </w:r>
            <w:proofErr w:type="spellEnd"/>
            <w:r>
              <w:t xml:space="preserve"> bearbeiten in ihren Gruppen die Arbeitsblätter 3 und 4. </w:t>
            </w:r>
            <w:r w:rsidR="00B64F63">
              <w:t xml:space="preserve"> </w:t>
            </w:r>
            <w:r>
              <w:t xml:space="preserve">Die </w:t>
            </w:r>
            <w:proofErr w:type="spellStart"/>
            <w:r>
              <w:t>SuS</w:t>
            </w:r>
            <w:proofErr w:type="spellEnd"/>
            <w:r>
              <w:t xml:space="preserve"> bearbeiten Aufgabe 1-3</w:t>
            </w:r>
            <w:r w:rsidR="00B64F63">
              <w:t xml:space="preserve"> </w:t>
            </w:r>
            <w:r>
              <w:t>zunächst alleine, dann vergleichen sie es mit der Gruppe</w:t>
            </w:r>
            <w:r w:rsidR="00B64F63">
              <w:t>.</w:t>
            </w:r>
            <w:r>
              <w:t xml:space="preserve"> </w:t>
            </w:r>
          </w:p>
        </w:tc>
        <w:tc>
          <w:tcPr>
            <w:tcW w:w="2146" w:type="dxa"/>
          </w:tcPr>
          <w:p w:rsidR="00CF34C4" w:rsidRDefault="00CF34C4" w:rsidP="00CF34C4">
            <w:r>
              <w:t xml:space="preserve">Die </w:t>
            </w:r>
            <w:proofErr w:type="spellStart"/>
            <w:r>
              <w:t>SuS</w:t>
            </w:r>
            <w:proofErr w:type="spellEnd"/>
            <w:r>
              <w:t xml:space="preserve"> bearbeiten ihre Arbeitszettel zunächst in Einzelarbeit. Danach erfolgt ein Vergleich der Ergebnisse mit der Gruppe. Unterschiedliche Antworten werden diskutiert. </w:t>
            </w:r>
          </w:p>
          <w:p w:rsidR="000757EA" w:rsidRDefault="000757EA" w:rsidP="00066CAF"/>
        </w:tc>
        <w:tc>
          <w:tcPr>
            <w:tcW w:w="1392" w:type="dxa"/>
          </w:tcPr>
          <w:p w:rsidR="000757EA" w:rsidRDefault="00B64F63" w:rsidP="00B64F63">
            <w:r>
              <w:t>Material 3.1 und 4.1</w:t>
            </w:r>
          </w:p>
        </w:tc>
      </w:tr>
      <w:tr w:rsidR="000757EA" w:rsidTr="00BA08C0">
        <w:tc>
          <w:tcPr>
            <w:tcW w:w="2415" w:type="dxa"/>
          </w:tcPr>
          <w:p w:rsidR="000757EA" w:rsidRDefault="00B64F63" w:rsidP="00066CAF">
            <w:r>
              <w:lastRenderedPageBreak/>
              <w:t>Sicherung und Vertiefung</w:t>
            </w:r>
            <w:r w:rsidR="000757EA">
              <w:br/>
              <w:t>(</w:t>
            </w:r>
            <w:r>
              <w:t>20</w:t>
            </w:r>
            <w:r w:rsidR="000757EA">
              <w:t xml:space="preserve"> min)</w:t>
            </w:r>
          </w:p>
          <w:p w:rsidR="000757EA" w:rsidRDefault="000757EA" w:rsidP="00066CAF"/>
        </w:tc>
        <w:tc>
          <w:tcPr>
            <w:tcW w:w="3109" w:type="dxa"/>
          </w:tcPr>
          <w:p w:rsidR="00B64F63" w:rsidRDefault="00B64F63" w:rsidP="00066CAF">
            <w:r>
              <w:t>Die Gruppen präsentieren ihre Argumente und schreiben die Abschlussätze an die Tafel</w:t>
            </w:r>
            <w:r w:rsidR="00A51C1A">
              <w:t>, um die Stundenfrage zu beantworten</w:t>
            </w:r>
            <w:r>
              <w:t xml:space="preserve">. </w:t>
            </w:r>
          </w:p>
          <w:p w:rsidR="00B64F63" w:rsidRDefault="00B64F63" w:rsidP="00066CAF">
            <w:r>
              <w:t xml:space="preserve">Am Ende schreiben alle </w:t>
            </w:r>
            <w:proofErr w:type="spellStart"/>
            <w:r>
              <w:t>SuS</w:t>
            </w:r>
            <w:proofErr w:type="spellEnd"/>
            <w:r>
              <w:t xml:space="preserve"> die Abschlussätze der Argumente ab. </w:t>
            </w:r>
          </w:p>
          <w:p w:rsidR="00B64F63" w:rsidRDefault="00B64F63" w:rsidP="00066CAF"/>
          <w:p w:rsidR="00B64F63" w:rsidRDefault="00B64F63" w:rsidP="00066CAF">
            <w:r>
              <w:t xml:space="preserve">Abschließend äußern die </w:t>
            </w:r>
            <w:proofErr w:type="spellStart"/>
            <w:r>
              <w:t>SuS</w:t>
            </w:r>
            <w:proofErr w:type="spellEnd"/>
            <w:r>
              <w:t xml:space="preserve"> erste Überlegungen, woran die unterschiedlichen Ergebnisse liegen könnten.</w:t>
            </w:r>
            <w:r w:rsidR="00B44E1A">
              <w:t xml:space="preserve"> Je nach Zeit kann dies im Plenum besprochen werden. </w:t>
            </w:r>
          </w:p>
        </w:tc>
        <w:tc>
          <w:tcPr>
            <w:tcW w:w="2146" w:type="dxa"/>
          </w:tcPr>
          <w:p w:rsidR="000757EA" w:rsidRDefault="000757EA" w:rsidP="00066CAF">
            <w:pPr>
              <w:rPr>
                <w:rFonts w:eastAsia="Times New Roman" w:cs="Times New Roman"/>
              </w:rPr>
            </w:pPr>
            <w:r w:rsidRPr="007264DF">
              <w:rPr>
                <w:rFonts w:eastAsia="Times New Roman" w:cs="Times New Roman"/>
              </w:rPr>
              <w:t xml:space="preserve"> </w:t>
            </w:r>
            <w:r w:rsidR="00CF34C4">
              <w:rPr>
                <w:rFonts w:eastAsia="Times New Roman" w:cs="Times New Roman"/>
              </w:rPr>
              <w:t xml:space="preserve">Die </w:t>
            </w:r>
            <w:proofErr w:type="spellStart"/>
            <w:r w:rsidR="00CF34C4">
              <w:rPr>
                <w:rFonts w:eastAsia="Times New Roman" w:cs="Times New Roman"/>
              </w:rPr>
              <w:t>SuS</w:t>
            </w:r>
            <w:proofErr w:type="spellEnd"/>
            <w:r w:rsidR="00CF34C4">
              <w:rPr>
                <w:rFonts w:eastAsia="Times New Roman" w:cs="Times New Roman"/>
              </w:rPr>
              <w:t xml:space="preserve"> präsentieren ihr Urteil. Hierbei sollte deutlich werden, dass jeweils zwei Gruppen gänzlich unterschiedliche Urteil gefällt haben. </w:t>
            </w:r>
          </w:p>
          <w:p w:rsidR="00CF34C4" w:rsidRDefault="00CF34C4" w:rsidP="00066CAF">
            <w:pPr>
              <w:rPr>
                <w:rFonts w:eastAsia="Times New Roman" w:cs="Times New Roman"/>
              </w:rPr>
            </w:pPr>
          </w:p>
          <w:p w:rsidR="00CF34C4" w:rsidRDefault="00CF34C4" w:rsidP="00066CAF">
            <w:pPr>
              <w:rPr>
                <w:rFonts w:eastAsia="Times New Roman" w:cs="Times New Roman"/>
              </w:rPr>
            </w:pPr>
            <w:r>
              <w:rPr>
                <w:rFonts w:eastAsia="Times New Roman" w:cs="Times New Roman"/>
              </w:rPr>
              <w:t xml:space="preserve">Die </w:t>
            </w:r>
            <w:proofErr w:type="spellStart"/>
            <w:r>
              <w:rPr>
                <w:rFonts w:eastAsia="Times New Roman" w:cs="Times New Roman"/>
              </w:rPr>
              <w:t>SuS</w:t>
            </w:r>
            <w:proofErr w:type="spellEnd"/>
            <w:r>
              <w:rPr>
                <w:rFonts w:eastAsia="Times New Roman" w:cs="Times New Roman"/>
              </w:rPr>
              <w:t xml:space="preserve"> äußern Vermutungen, woran das liegen könnte.</w:t>
            </w:r>
          </w:p>
          <w:p w:rsidR="00CF34C4" w:rsidRPr="007264DF" w:rsidRDefault="00CF34C4" w:rsidP="00CF34C4">
            <w:pPr>
              <w:rPr>
                <w:rFonts w:eastAsia="Times New Roman" w:cs="Times New Roman"/>
              </w:rPr>
            </w:pPr>
            <w:r>
              <w:rPr>
                <w:rFonts w:eastAsia="Times New Roman" w:cs="Times New Roman"/>
              </w:rPr>
              <w:t>(Bspw. falsche Daten, falsche Berechnung, unterschiedliche Autos).</w:t>
            </w:r>
          </w:p>
        </w:tc>
        <w:tc>
          <w:tcPr>
            <w:tcW w:w="1392" w:type="dxa"/>
          </w:tcPr>
          <w:p w:rsidR="000757EA" w:rsidRDefault="000757EA" w:rsidP="00066CAF">
            <w:r>
              <w:t>Tafel</w:t>
            </w:r>
          </w:p>
        </w:tc>
      </w:tr>
      <w:tr w:rsidR="000757EA" w:rsidTr="00BA08C0">
        <w:tc>
          <w:tcPr>
            <w:tcW w:w="9062" w:type="dxa"/>
            <w:gridSpan w:val="4"/>
            <w:tcBorders>
              <w:top w:val="single" w:sz="12" w:space="0" w:color="auto"/>
            </w:tcBorders>
          </w:tcPr>
          <w:p w:rsidR="000757EA" w:rsidRPr="003B6C00" w:rsidRDefault="000757EA" w:rsidP="00066CAF">
            <w:pPr>
              <w:jc w:val="center"/>
              <w:rPr>
                <w:b/>
              </w:rPr>
            </w:pPr>
            <w:r w:rsidRPr="003B6C00">
              <w:rPr>
                <w:b/>
              </w:rPr>
              <w:t>Unterrichtseinheit 2 – 45 Minuten</w:t>
            </w:r>
          </w:p>
        </w:tc>
      </w:tr>
      <w:tr w:rsidR="000757EA" w:rsidTr="00BA08C0">
        <w:tc>
          <w:tcPr>
            <w:tcW w:w="2415" w:type="dxa"/>
            <w:tcBorders>
              <w:top w:val="single" w:sz="12" w:space="0" w:color="auto"/>
            </w:tcBorders>
          </w:tcPr>
          <w:p w:rsidR="000757EA" w:rsidRDefault="000757EA" w:rsidP="00066CAF">
            <w:r>
              <w:t>Einstieg</w:t>
            </w:r>
          </w:p>
          <w:p w:rsidR="000757EA" w:rsidRDefault="000757EA" w:rsidP="00BA08C0">
            <w:r>
              <w:t>(</w:t>
            </w:r>
            <w:r w:rsidR="00BA08C0">
              <w:t>5</w:t>
            </w:r>
            <w:r>
              <w:t xml:space="preserve"> min)</w:t>
            </w:r>
          </w:p>
        </w:tc>
        <w:tc>
          <w:tcPr>
            <w:tcW w:w="3109" w:type="dxa"/>
            <w:tcBorders>
              <w:top w:val="single" w:sz="12" w:space="0" w:color="auto"/>
            </w:tcBorders>
          </w:tcPr>
          <w:p w:rsidR="00B44E1A" w:rsidRDefault="00D404C5" w:rsidP="008E2EDE">
            <w:r>
              <w:t>Die Lehrhaft</w:t>
            </w:r>
            <w:r w:rsidR="000757EA">
              <w:t xml:space="preserve"> fordert </w:t>
            </w:r>
            <w:r>
              <w:t xml:space="preserve">die </w:t>
            </w:r>
            <w:r w:rsidR="000757EA">
              <w:t>Schüler</w:t>
            </w:r>
            <w:r>
              <w:t>innen und Schüler</w:t>
            </w:r>
            <w:r w:rsidR="000757EA">
              <w:t xml:space="preserve"> auf zu wi</w:t>
            </w:r>
            <w:r>
              <w:t>e</w:t>
            </w:r>
            <w:r w:rsidR="000757EA">
              <w:t xml:space="preserve">derholen, was in der </w:t>
            </w:r>
            <w:r w:rsidR="00BA08C0">
              <w:t>letzten Stunde entwickelt wurde/</w:t>
            </w:r>
            <w:r w:rsidR="008E2EDE">
              <w:t>die prägnanten Sätze/Statements zu wiederholen.</w:t>
            </w:r>
          </w:p>
          <w:p w:rsidR="00B44E1A" w:rsidRDefault="00AC7B93" w:rsidP="008E2EDE">
            <w:r>
              <w:t>Stundenfrage: Worin liegen die Unterschiede der beiden Studien?</w:t>
            </w:r>
          </w:p>
        </w:tc>
        <w:tc>
          <w:tcPr>
            <w:tcW w:w="2146" w:type="dxa"/>
            <w:tcBorders>
              <w:top w:val="single" w:sz="12" w:space="0" w:color="auto"/>
            </w:tcBorders>
          </w:tcPr>
          <w:p w:rsidR="000757EA" w:rsidRDefault="00D404C5" w:rsidP="008E2EDE">
            <w:r>
              <w:t xml:space="preserve">Die </w:t>
            </w:r>
            <w:proofErr w:type="spellStart"/>
            <w:r>
              <w:t>SuS</w:t>
            </w:r>
            <w:proofErr w:type="spellEnd"/>
            <w:r>
              <w:t xml:space="preserve"> geben die Ergebnisse der letzten Stunde wieder.</w:t>
            </w:r>
          </w:p>
        </w:tc>
        <w:tc>
          <w:tcPr>
            <w:tcW w:w="1392" w:type="dxa"/>
            <w:tcBorders>
              <w:top w:val="single" w:sz="12" w:space="0" w:color="auto"/>
            </w:tcBorders>
          </w:tcPr>
          <w:p w:rsidR="000757EA" w:rsidRDefault="000757EA" w:rsidP="00066CAF"/>
        </w:tc>
      </w:tr>
      <w:tr w:rsidR="000757EA" w:rsidTr="00BA08C0">
        <w:tc>
          <w:tcPr>
            <w:tcW w:w="2415" w:type="dxa"/>
          </w:tcPr>
          <w:p w:rsidR="000757EA" w:rsidRDefault="000757EA" w:rsidP="00066CAF">
            <w:r>
              <w:t xml:space="preserve">Erarbeitung </w:t>
            </w:r>
            <w:r w:rsidR="00B44E1A">
              <w:t>I</w:t>
            </w:r>
            <w:r>
              <w:br/>
              <w:t>(</w:t>
            </w:r>
            <w:r w:rsidR="00BA08C0">
              <w:t>20</w:t>
            </w:r>
            <w:r>
              <w:t xml:space="preserve"> min)</w:t>
            </w:r>
          </w:p>
          <w:p w:rsidR="000757EA" w:rsidRDefault="000757EA" w:rsidP="00066CAF"/>
        </w:tc>
        <w:tc>
          <w:tcPr>
            <w:tcW w:w="3109" w:type="dxa"/>
          </w:tcPr>
          <w:p w:rsidR="000757EA" w:rsidRDefault="00BA08C0" w:rsidP="00066CAF">
            <w:r>
              <w:t xml:space="preserve">Die </w:t>
            </w:r>
            <w:proofErr w:type="spellStart"/>
            <w:r>
              <w:t>SuS</w:t>
            </w:r>
            <w:proofErr w:type="spellEnd"/>
            <w:r>
              <w:t xml:space="preserve"> kommen erneut in den Gruppen der letzten Stunde zusammen und erhalten die Arbeitsblätter 3.2. und 4.2, abhängig von den Arbeitsblättern, die sie in der letzten Stunde erhalten haben. Die Aufgaben direkt in Gruppenarbeit durchgeführt werden. </w:t>
            </w:r>
          </w:p>
          <w:p w:rsidR="000757EA" w:rsidRDefault="000757EA" w:rsidP="00066CAF"/>
          <w:p w:rsidR="000757EA" w:rsidRDefault="000757EA" w:rsidP="00066CAF"/>
        </w:tc>
        <w:tc>
          <w:tcPr>
            <w:tcW w:w="2146" w:type="dxa"/>
          </w:tcPr>
          <w:p w:rsidR="000757EA" w:rsidRDefault="00D404C5" w:rsidP="00BA08C0">
            <w:r>
              <w:t xml:space="preserve">Die </w:t>
            </w:r>
            <w:proofErr w:type="spellStart"/>
            <w:r>
              <w:t>SuS</w:t>
            </w:r>
            <w:proofErr w:type="spellEnd"/>
            <w:r>
              <w:t xml:space="preserve"> bearbeiten die Aufgabenzettel in ihren ursprünglichen Gruppen aus der vorherigen Stunde. Hierbei kann sich auch während des Arbeitsprozesses beraten werden.</w:t>
            </w:r>
          </w:p>
        </w:tc>
        <w:tc>
          <w:tcPr>
            <w:tcW w:w="1392" w:type="dxa"/>
          </w:tcPr>
          <w:p w:rsidR="000757EA" w:rsidRDefault="00AC7B93" w:rsidP="00066CAF">
            <w:r>
              <w:t>Material 3.2 und 4.2</w:t>
            </w:r>
          </w:p>
        </w:tc>
      </w:tr>
      <w:tr w:rsidR="000757EA" w:rsidTr="00BA08C0">
        <w:tc>
          <w:tcPr>
            <w:tcW w:w="2415" w:type="dxa"/>
          </w:tcPr>
          <w:p w:rsidR="000757EA" w:rsidRDefault="00BA08C0" w:rsidP="00066CAF">
            <w:r>
              <w:t>Vergleich und Sicherung</w:t>
            </w:r>
          </w:p>
          <w:p w:rsidR="000757EA" w:rsidRDefault="000757EA" w:rsidP="00066CAF">
            <w:r>
              <w:t>(</w:t>
            </w:r>
            <w:r w:rsidR="00BA08C0">
              <w:t xml:space="preserve">20 </w:t>
            </w:r>
            <w:r>
              <w:t>min)</w:t>
            </w:r>
            <w:r>
              <w:br/>
            </w:r>
          </w:p>
          <w:p w:rsidR="000757EA" w:rsidRDefault="000757EA" w:rsidP="00066CAF"/>
        </w:tc>
        <w:tc>
          <w:tcPr>
            <w:tcW w:w="3109" w:type="dxa"/>
          </w:tcPr>
          <w:p w:rsidR="000757EA" w:rsidRDefault="00BA08C0" w:rsidP="00BA08C0">
            <w:r>
              <w:t xml:space="preserve">Die </w:t>
            </w:r>
            <w:proofErr w:type="spellStart"/>
            <w:r>
              <w:t>SuS</w:t>
            </w:r>
            <w:proofErr w:type="spellEnd"/>
            <w:r>
              <w:t xml:space="preserve"> bilden neue Gruppen, in den jeweils 2 oder 3 Personen aus den Gruppen mit Material 3 und jeweils 2 oder 3 Personen aus den Gruppen mit dem Material 4 zusammenkommen.</w:t>
            </w:r>
          </w:p>
          <w:p w:rsidR="00BA08C0" w:rsidRDefault="00BA08C0" w:rsidP="00BA08C0"/>
          <w:p w:rsidR="00BA08C0" w:rsidRDefault="00BA08C0" w:rsidP="00BA08C0">
            <w:r>
              <w:t>Der Arbeitsauftrag der Gruppen lautet:</w:t>
            </w:r>
          </w:p>
          <w:p w:rsidR="00AC7B93" w:rsidRDefault="00AC7B93" w:rsidP="00BA08C0">
            <w:pPr>
              <w:pStyle w:val="Listenabsatz"/>
              <w:numPr>
                <w:ilvl w:val="0"/>
                <w:numId w:val="11"/>
              </w:numPr>
            </w:pPr>
            <w:r>
              <w:t>Stellt den anderen Gruppenpartnern eure Studie und deren Ergebnisse vor</w:t>
            </w:r>
          </w:p>
          <w:p w:rsidR="00BA08C0" w:rsidRDefault="00BA08C0" w:rsidP="00BA08C0">
            <w:pPr>
              <w:pStyle w:val="Listenabsatz"/>
              <w:numPr>
                <w:ilvl w:val="0"/>
                <w:numId w:val="11"/>
              </w:numPr>
            </w:pPr>
            <w:r>
              <w:t>Vergleicht die Ergebnisse eurer Arbeitsblätter</w:t>
            </w:r>
            <w:r w:rsidR="00AC7B93">
              <w:t xml:space="preserve"> </w:t>
            </w:r>
          </w:p>
          <w:p w:rsidR="00BA08C0" w:rsidRPr="00BA08C0" w:rsidRDefault="00BA08C0" w:rsidP="00BA08C0">
            <w:pPr>
              <w:pStyle w:val="Listenabsatz"/>
              <w:numPr>
                <w:ilvl w:val="0"/>
                <w:numId w:val="11"/>
              </w:numPr>
            </w:pPr>
            <w:r>
              <w:lastRenderedPageBreak/>
              <w:t>Prüft, wo die Unterschiede zwischen den Studien liegen</w:t>
            </w:r>
          </w:p>
          <w:p w:rsidR="00BA08C0" w:rsidRDefault="00BA08C0" w:rsidP="00BA08C0"/>
          <w:p w:rsidR="00BA08C0" w:rsidRDefault="00BA08C0" w:rsidP="00BA08C0">
            <w:r>
              <w:t xml:space="preserve">Nach Schritt 2 können die Ergebnisse kurz mündlich im Plenum gesammelt werden. Falls nicht wird hier in der nächsten Stunde angeknüpft. </w:t>
            </w:r>
          </w:p>
        </w:tc>
        <w:tc>
          <w:tcPr>
            <w:tcW w:w="2146" w:type="dxa"/>
          </w:tcPr>
          <w:p w:rsidR="000757EA" w:rsidRDefault="00D404C5" w:rsidP="00066CAF">
            <w:r>
              <w:lastRenderedPageBreak/>
              <w:t xml:space="preserve">Die </w:t>
            </w:r>
            <w:proofErr w:type="spellStart"/>
            <w:r>
              <w:t>SuS</w:t>
            </w:r>
            <w:proofErr w:type="spellEnd"/>
            <w:r>
              <w:t xml:space="preserve"> finden sich in neuen Gruppen zusammen und tauschen die zentralen Aspekte ihres Materials aus.</w:t>
            </w:r>
          </w:p>
          <w:p w:rsidR="00D404C5" w:rsidRDefault="00D404C5" w:rsidP="00066CAF"/>
          <w:p w:rsidR="00D404C5" w:rsidRDefault="00D404C5" w:rsidP="00066CAF">
            <w:r>
              <w:t>Abschließend gibt eine Person aus jeder Gruppe die Ergebnisse kurz mündlich wieder.</w:t>
            </w:r>
          </w:p>
        </w:tc>
        <w:tc>
          <w:tcPr>
            <w:tcW w:w="1392" w:type="dxa"/>
          </w:tcPr>
          <w:p w:rsidR="000757EA" w:rsidRDefault="00AC7B93" w:rsidP="00066CAF">
            <w:r>
              <w:t>Material 3.2 und 4.2</w:t>
            </w:r>
          </w:p>
        </w:tc>
      </w:tr>
      <w:tr w:rsidR="000757EA" w:rsidRPr="003B6C00" w:rsidTr="00BA08C0">
        <w:tc>
          <w:tcPr>
            <w:tcW w:w="9062" w:type="dxa"/>
            <w:gridSpan w:val="4"/>
            <w:tcBorders>
              <w:top w:val="single" w:sz="12" w:space="0" w:color="auto"/>
              <w:left w:val="single" w:sz="12" w:space="0" w:color="auto"/>
              <w:bottom w:val="single" w:sz="12" w:space="0" w:color="auto"/>
              <w:right w:val="single" w:sz="12" w:space="0" w:color="auto"/>
            </w:tcBorders>
          </w:tcPr>
          <w:p w:rsidR="000757EA" w:rsidRPr="003B6C00" w:rsidRDefault="000757EA" w:rsidP="00066CAF">
            <w:pPr>
              <w:jc w:val="center"/>
              <w:rPr>
                <w:b/>
              </w:rPr>
            </w:pPr>
            <w:r>
              <w:rPr>
                <w:b/>
              </w:rPr>
              <w:lastRenderedPageBreak/>
              <w:t>Unterrichtseinheit 3 – 90 Minuten</w:t>
            </w:r>
          </w:p>
        </w:tc>
      </w:tr>
      <w:tr w:rsidR="000757EA" w:rsidTr="00BA08C0">
        <w:tc>
          <w:tcPr>
            <w:tcW w:w="2415" w:type="dxa"/>
            <w:tcBorders>
              <w:top w:val="single" w:sz="12" w:space="0" w:color="auto"/>
            </w:tcBorders>
          </w:tcPr>
          <w:p w:rsidR="00AC7B93" w:rsidRDefault="000757EA" w:rsidP="00AC7B93">
            <w:r>
              <w:t>Einstieg</w:t>
            </w:r>
          </w:p>
          <w:p w:rsidR="00AC7B93" w:rsidRDefault="00AC7B93" w:rsidP="00AC7B93">
            <w:r>
              <w:t>(5min)</w:t>
            </w:r>
            <w:r w:rsidR="000757EA">
              <w:br/>
            </w:r>
          </w:p>
          <w:p w:rsidR="000757EA" w:rsidRDefault="000757EA" w:rsidP="00066CAF"/>
        </w:tc>
        <w:tc>
          <w:tcPr>
            <w:tcW w:w="3109" w:type="dxa"/>
            <w:tcBorders>
              <w:top w:val="single" w:sz="12" w:space="0" w:color="auto"/>
            </w:tcBorders>
          </w:tcPr>
          <w:p w:rsidR="000757EA" w:rsidRDefault="00AC7B93" w:rsidP="00066CAF">
            <w:r>
              <w:t xml:space="preserve">Die </w:t>
            </w:r>
            <w:proofErr w:type="spellStart"/>
            <w:r>
              <w:t>SuS</w:t>
            </w:r>
            <w:proofErr w:type="spellEnd"/>
            <w:r>
              <w:t xml:space="preserve"> wiederholen die Ergebnisse der Vorstunde und fassen zusammen, wo die Unterschiede der beiden Studien liegen</w:t>
            </w:r>
            <w:r w:rsidR="000757EA">
              <w:t xml:space="preserve"> </w:t>
            </w:r>
          </w:p>
          <w:p w:rsidR="00AC7B93" w:rsidRDefault="00AC7B93" w:rsidP="00066CAF"/>
          <w:p w:rsidR="00AC7B93" w:rsidRDefault="00AC7B93" w:rsidP="00AC7B93">
            <w:r>
              <w:t>Stundenfrage: Wie kommen die Studien zu unterschiedlichen Ergebnissen?</w:t>
            </w:r>
          </w:p>
        </w:tc>
        <w:tc>
          <w:tcPr>
            <w:tcW w:w="2146" w:type="dxa"/>
            <w:tcBorders>
              <w:top w:val="single" w:sz="12" w:space="0" w:color="auto"/>
            </w:tcBorders>
          </w:tcPr>
          <w:p w:rsidR="000757EA" w:rsidRDefault="00BC562C" w:rsidP="00AC7B93">
            <w:r>
              <w:t xml:space="preserve">Die </w:t>
            </w:r>
            <w:proofErr w:type="spellStart"/>
            <w:r>
              <w:t>SuS</w:t>
            </w:r>
            <w:proofErr w:type="spellEnd"/>
            <w:r>
              <w:t xml:space="preserve"> wiederholen das Ergebnis der letzten Stunde. </w:t>
            </w:r>
          </w:p>
        </w:tc>
        <w:tc>
          <w:tcPr>
            <w:tcW w:w="1392" w:type="dxa"/>
            <w:tcBorders>
              <w:top w:val="single" w:sz="12" w:space="0" w:color="auto"/>
            </w:tcBorders>
          </w:tcPr>
          <w:p w:rsidR="000757EA" w:rsidRDefault="00AC7B93" w:rsidP="00AC7B93">
            <w:pPr>
              <w:rPr>
                <w:rFonts w:eastAsia="Calibri" w:cs="Arial"/>
              </w:rPr>
            </w:pPr>
            <w:r>
              <w:rPr>
                <w:rFonts w:eastAsia="Calibri" w:cs="Arial"/>
              </w:rPr>
              <w:t>Tafel</w:t>
            </w:r>
          </w:p>
        </w:tc>
      </w:tr>
      <w:tr w:rsidR="000757EA" w:rsidTr="00BA08C0">
        <w:tc>
          <w:tcPr>
            <w:tcW w:w="2415" w:type="dxa"/>
          </w:tcPr>
          <w:p w:rsidR="000757EA" w:rsidRDefault="000757EA" w:rsidP="00066CAF">
            <w:r>
              <w:t>Erarbeitung</w:t>
            </w:r>
            <w:r w:rsidR="00AC7B93">
              <w:t xml:space="preserve"> I</w:t>
            </w:r>
            <w:r>
              <w:br/>
              <w:t>(</w:t>
            </w:r>
            <w:r w:rsidR="00AC7B93">
              <w:t xml:space="preserve">35 </w:t>
            </w:r>
            <w:r>
              <w:t>min)</w:t>
            </w:r>
          </w:p>
          <w:p w:rsidR="000757EA" w:rsidRDefault="000757EA" w:rsidP="00066CAF"/>
        </w:tc>
        <w:tc>
          <w:tcPr>
            <w:tcW w:w="3109" w:type="dxa"/>
          </w:tcPr>
          <w:p w:rsidR="00AC7B93" w:rsidRDefault="000757EA" w:rsidP="00066CAF">
            <w:r>
              <w:t xml:space="preserve"> </w:t>
            </w:r>
            <w:r w:rsidR="00AC7B93">
              <w:t xml:space="preserve">Die Klasse kommt in den Gruppen aus der letzten Stunde zusammen und bekommen jeweils unterschiedliche Arbeitsblätter (5.1-5.4) ausgehändigt. Die </w:t>
            </w:r>
            <w:proofErr w:type="spellStart"/>
            <w:r w:rsidR="00AC7B93">
              <w:t>SuS</w:t>
            </w:r>
            <w:proofErr w:type="spellEnd"/>
            <w:r w:rsidR="00AC7B93">
              <w:t xml:space="preserve"> bearbeiten die Aufgaben 1-3. </w:t>
            </w:r>
          </w:p>
          <w:p w:rsidR="00AC7B93" w:rsidRDefault="00AC7B93" w:rsidP="00066CAF">
            <w:r>
              <w:t xml:space="preserve">Die </w:t>
            </w:r>
            <w:proofErr w:type="spellStart"/>
            <w:r>
              <w:t>SuS</w:t>
            </w:r>
            <w:proofErr w:type="spellEnd"/>
            <w:r>
              <w:t xml:space="preserve"> bearbeiten die Aufgaben erst in Einzelarbeit und vergleichen/ergänzen die Ergebnisse dann mit der Gruppe.</w:t>
            </w:r>
          </w:p>
          <w:p w:rsidR="00AC7B93" w:rsidRDefault="00AC7B93" w:rsidP="00066CAF"/>
          <w:p w:rsidR="00AC7B93" w:rsidRDefault="00AC7B93" w:rsidP="00066CAF">
            <w:r>
              <w:t xml:space="preserve">Falls eine Gruppe deutlich schneller sein sollte als die andere, findet sich auf jedem Aufgabenzettel eine Zusatzaufgabe. </w:t>
            </w:r>
          </w:p>
        </w:tc>
        <w:tc>
          <w:tcPr>
            <w:tcW w:w="2146" w:type="dxa"/>
          </w:tcPr>
          <w:p w:rsidR="000757EA" w:rsidRDefault="00BC562C" w:rsidP="00066CAF">
            <w:r>
              <w:t xml:space="preserve">Die Schülerinnen und Schüler kommen aus den Gruppen der letzten Stunde (nach dem Gruppenpuzzle) zusammen und bearbeiten die Aufgaben. Nachdem jede Person ihre Aufgabe gelöst hat, werden die Ergebnisse in der Gruppe verglichen. </w:t>
            </w:r>
          </w:p>
        </w:tc>
        <w:tc>
          <w:tcPr>
            <w:tcW w:w="1392" w:type="dxa"/>
          </w:tcPr>
          <w:p w:rsidR="000757EA" w:rsidRDefault="00AC7B93" w:rsidP="00066CAF">
            <w:r>
              <w:t>Materialien 5.1, 5.2, 5.3., 5.4</w:t>
            </w:r>
          </w:p>
        </w:tc>
      </w:tr>
      <w:tr w:rsidR="000757EA" w:rsidTr="00BA08C0">
        <w:tc>
          <w:tcPr>
            <w:tcW w:w="2415" w:type="dxa"/>
          </w:tcPr>
          <w:p w:rsidR="000757EA" w:rsidRDefault="00AC7B93" w:rsidP="00066CAF">
            <w:r>
              <w:t>Erarbeitung</w:t>
            </w:r>
            <w:r w:rsidR="000757EA">
              <w:t xml:space="preserve"> </w:t>
            </w:r>
            <w:r>
              <w:t>II</w:t>
            </w:r>
          </w:p>
          <w:p w:rsidR="000757EA" w:rsidRDefault="00AC7B93" w:rsidP="00AC7B93">
            <w:r>
              <w:t>(30</w:t>
            </w:r>
            <w:r w:rsidR="000757EA">
              <w:t>min)</w:t>
            </w:r>
          </w:p>
        </w:tc>
        <w:tc>
          <w:tcPr>
            <w:tcW w:w="3109" w:type="dxa"/>
          </w:tcPr>
          <w:p w:rsidR="00AC7B93" w:rsidRDefault="00AC7B93" w:rsidP="00AC7B93">
            <w:r>
              <w:t xml:space="preserve">Die </w:t>
            </w:r>
            <w:proofErr w:type="spellStart"/>
            <w:r>
              <w:t>SuS</w:t>
            </w:r>
            <w:proofErr w:type="spellEnd"/>
            <w:r>
              <w:t xml:space="preserve"> bilden neue Gruppen, die jeweils mindestens eine Person aus den alten Gruppen beinhaltet. .</w:t>
            </w:r>
          </w:p>
          <w:p w:rsidR="00AC7B93" w:rsidRDefault="00AC7B93" w:rsidP="00AC7B93"/>
          <w:p w:rsidR="00AC7B93" w:rsidRDefault="00AC7B93" w:rsidP="00AC7B93">
            <w:r>
              <w:t>Der Arbeitsauftrag der Gruppen lautet:</w:t>
            </w:r>
          </w:p>
          <w:p w:rsidR="00AC7B93" w:rsidRDefault="00AC7B93" w:rsidP="00AC7B93">
            <w:pPr>
              <w:pStyle w:val="Listenabsatz"/>
              <w:numPr>
                <w:ilvl w:val="0"/>
                <w:numId w:val="19"/>
              </w:numPr>
            </w:pPr>
            <w:r>
              <w:t>Stellt den anderen Gruppenpartnern die Erkenntnisse eurer Arbeitszettel vor</w:t>
            </w:r>
          </w:p>
          <w:p w:rsidR="00AC7B93" w:rsidRDefault="00AC7B93" w:rsidP="00AC7B93">
            <w:pPr>
              <w:pStyle w:val="Listenabsatz"/>
              <w:numPr>
                <w:ilvl w:val="0"/>
                <w:numId w:val="19"/>
              </w:numPr>
            </w:pPr>
            <w:r>
              <w:t>Wägt die Stärken und Schwächen der Studien ab und fällt ein Urteil, welche euch insgesamt besser aufgebaut ist.</w:t>
            </w:r>
          </w:p>
          <w:p w:rsidR="00AC7B93" w:rsidRPr="00BA08C0" w:rsidRDefault="00AC7B93" w:rsidP="00AC7B93">
            <w:pPr>
              <w:pStyle w:val="Listenabsatz"/>
              <w:numPr>
                <w:ilvl w:val="0"/>
                <w:numId w:val="19"/>
              </w:numPr>
            </w:pPr>
            <w:r>
              <w:t xml:space="preserve">Nehmt abschließend Stellung, ob Elektromobilität </w:t>
            </w:r>
            <w:r>
              <w:lastRenderedPageBreak/>
              <w:t>gefördert werden sollte oder nicht (Einstieg Stunde 1)</w:t>
            </w:r>
          </w:p>
          <w:p w:rsidR="000757EA" w:rsidRDefault="000757EA" w:rsidP="00066CAF"/>
        </w:tc>
        <w:tc>
          <w:tcPr>
            <w:tcW w:w="2146" w:type="dxa"/>
          </w:tcPr>
          <w:p w:rsidR="00BC562C" w:rsidRDefault="00BC562C" w:rsidP="00BC562C">
            <w:pPr>
              <w:rPr>
                <w:rFonts w:eastAsia="Times New Roman" w:cs="Times New Roman"/>
              </w:rPr>
            </w:pPr>
            <w:r>
              <w:rPr>
                <w:rFonts w:eastAsia="Times New Roman" w:cs="Times New Roman"/>
              </w:rPr>
              <w:lastRenderedPageBreak/>
              <w:t xml:space="preserve">Die </w:t>
            </w:r>
            <w:proofErr w:type="spellStart"/>
            <w:r>
              <w:rPr>
                <w:rFonts w:eastAsia="Times New Roman" w:cs="Times New Roman"/>
              </w:rPr>
              <w:t>SuS</w:t>
            </w:r>
            <w:proofErr w:type="spellEnd"/>
            <w:r>
              <w:rPr>
                <w:rFonts w:eastAsia="Times New Roman" w:cs="Times New Roman"/>
              </w:rPr>
              <w:t xml:space="preserve"> finden sich in neuen Gruppen zusammen und tauschen sich über ihre Erkenntnisse aus. </w:t>
            </w:r>
          </w:p>
          <w:p w:rsidR="00BC562C" w:rsidRDefault="00BC562C" w:rsidP="00BC562C">
            <w:pPr>
              <w:rPr>
                <w:rFonts w:eastAsia="Times New Roman" w:cs="Times New Roman"/>
              </w:rPr>
            </w:pPr>
          </w:p>
          <w:p w:rsidR="00BC562C" w:rsidRDefault="00BC562C" w:rsidP="00BC562C">
            <w:pPr>
              <w:rPr>
                <w:rFonts w:eastAsia="Times New Roman" w:cs="Times New Roman"/>
              </w:rPr>
            </w:pPr>
            <w:r>
              <w:rPr>
                <w:rFonts w:eastAsia="Times New Roman" w:cs="Times New Roman"/>
              </w:rPr>
              <w:t xml:space="preserve">Die </w:t>
            </w:r>
            <w:proofErr w:type="spellStart"/>
            <w:r>
              <w:rPr>
                <w:rFonts w:eastAsia="Times New Roman" w:cs="Times New Roman"/>
              </w:rPr>
              <w:t>SuS</w:t>
            </w:r>
            <w:proofErr w:type="spellEnd"/>
            <w:r>
              <w:rPr>
                <w:rFonts w:eastAsia="Times New Roman" w:cs="Times New Roman"/>
              </w:rPr>
              <w:t xml:space="preserve"> treffen sie ein Gesamturteil darüber, welche Studie die realitätsnäheren Annahmen und Daten besitzt.</w:t>
            </w:r>
          </w:p>
          <w:p w:rsidR="00BC562C" w:rsidRDefault="00BC562C" w:rsidP="00BC562C">
            <w:pPr>
              <w:rPr>
                <w:rFonts w:eastAsia="Times New Roman" w:cs="Times New Roman"/>
              </w:rPr>
            </w:pPr>
            <w:r>
              <w:rPr>
                <w:rFonts w:eastAsia="Times New Roman" w:cs="Times New Roman"/>
              </w:rPr>
              <w:t xml:space="preserve"> </w:t>
            </w:r>
          </w:p>
          <w:p w:rsidR="00BC562C" w:rsidRPr="007264DF" w:rsidRDefault="00BC562C" w:rsidP="00BC562C">
            <w:pPr>
              <w:rPr>
                <w:rFonts w:eastAsia="Times New Roman" w:cs="Times New Roman"/>
              </w:rPr>
            </w:pPr>
          </w:p>
        </w:tc>
        <w:tc>
          <w:tcPr>
            <w:tcW w:w="1392" w:type="dxa"/>
          </w:tcPr>
          <w:p w:rsidR="000757EA" w:rsidRDefault="00AC7B93" w:rsidP="00066CAF">
            <w:r>
              <w:t>Materialien 5.1, 5.2, 5.3., 5.4</w:t>
            </w:r>
          </w:p>
        </w:tc>
      </w:tr>
      <w:tr w:rsidR="000757EA" w:rsidTr="00BA08C0">
        <w:tc>
          <w:tcPr>
            <w:tcW w:w="2415" w:type="dxa"/>
          </w:tcPr>
          <w:p w:rsidR="000757EA" w:rsidRDefault="00AC7B93" w:rsidP="00066CAF">
            <w:r>
              <w:lastRenderedPageBreak/>
              <w:t>Sicherung und ggf. Vertiefung</w:t>
            </w:r>
          </w:p>
          <w:p w:rsidR="00AC7B93" w:rsidRDefault="00AC7B93" w:rsidP="00066CAF">
            <w:r>
              <w:t>(20min)</w:t>
            </w:r>
          </w:p>
        </w:tc>
        <w:tc>
          <w:tcPr>
            <w:tcW w:w="3109" w:type="dxa"/>
          </w:tcPr>
          <w:p w:rsidR="00AC7B93" w:rsidRDefault="00AC7B93" w:rsidP="00AC7B93">
            <w:r>
              <w:t xml:space="preserve">Jede Gruppe stellt ihre Stellungnahme vor. Bestenfalls werden ihre Argumente per OHP, Dokumentenkamera oder </w:t>
            </w:r>
            <w:proofErr w:type="spellStart"/>
            <w:r>
              <w:t>Activeboard</w:t>
            </w:r>
            <w:proofErr w:type="spellEnd"/>
            <w:r>
              <w:t xml:space="preserve"> auch visuell der Klasse vorgestellt. </w:t>
            </w:r>
          </w:p>
          <w:p w:rsidR="00AC7B93" w:rsidRDefault="00AC7B93" w:rsidP="00AC7B93"/>
          <w:p w:rsidR="000757EA" w:rsidRDefault="00AC7B93" w:rsidP="00AC7B93">
            <w:r>
              <w:t xml:space="preserve">Nach den Präsentationen können bei unterschiedliche Positionen im Plenum diskutiert werden.  </w:t>
            </w:r>
          </w:p>
        </w:tc>
        <w:tc>
          <w:tcPr>
            <w:tcW w:w="2146" w:type="dxa"/>
          </w:tcPr>
          <w:p w:rsidR="00BC562C" w:rsidRDefault="00BC562C" w:rsidP="00BC562C">
            <w:pPr>
              <w:rPr>
                <w:rFonts w:eastAsia="Times New Roman" w:cs="Times New Roman"/>
              </w:rPr>
            </w:pPr>
            <w:r>
              <w:rPr>
                <w:rFonts w:eastAsia="Times New Roman" w:cs="Times New Roman"/>
              </w:rPr>
              <w:t xml:space="preserve">Die </w:t>
            </w:r>
            <w:proofErr w:type="spellStart"/>
            <w:r>
              <w:rPr>
                <w:rFonts w:eastAsia="Times New Roman" w:cs="Times New Roman"/>
              </w:rPr>
              <w:t>SuS</w:t>
            </w:r>
            <w:proofErr w:type="spellEnd"/>
            <w:r>
              <w:rPr>
                <w:rFonts w:eastAsia="Times New Roman" w:cs="Times New Roman"/>
              </w:rPr>
              <w:t xml:space="preserve"> präsentieren ihre Einschätzung bezüglich der Studie und bezüglich der Förderung von Elektroautos. </w:t>
            </w:r>
          </w:p>
          <w:p w:rsidR="000757EA" w:rsidRDefault="000757EA" w:rsidP="00066CAF">
            <w:pPr>
              <w:rPr>
                <w:rFonts w:eastAsia="Calibri" w:cs="Arial"/>
              </w:rPr>
            </w:pPr>
          </w:p>
        </w:tc>
        <w:tc>
          <w:tcPr>
            <w:tcW w:w="1392" w:type="dxa"/>
          </w:tcPr>
          <w:p w:rsidR="000757EA" w:rsidRDefault="00AC7B93" w:rsidP="00AC7B93">
            <w:r>
              <w:t>Tafel/OHP/</w:t>
            </w:r>
            <w:proofErr w:type="spellStart"/>
            <w:r>
              <w:t>Activeboard</w:t>
            </w:r>
            <w:proofErr w:type="spellEnd"/>
          </w:p>
        </w:tc>
      </w:tr>
    </w:tbl>
    <w:p w:rsidR="005E0AFA" w:rsidRPr="00B96CE8" w:rsidRDefault="005E0AFA" w:rsidP="00811846">
      <w:pPr>
        <w:spacing w:line="276" w:lineRule="auto"/>
        <w:jc w:val="both"/>
        <w:rPr>
          <w:rFonts w:ascii="Times New Roman" w:hAnsi="Times New Roman" w:cs="Times New Roman"/>
          <w:sz w:val="24"/>
        </w:rPr>
      </w:pPr>
    </w:p>
    <w:sectPr w:rsidR="005E0AFA" w:rsidRPr="00B96CE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E45D8" w:rsidRDefault="00FE45D8" w:rsidP="000757EA">
      <w:pPr>
        <w:spacing w:after="0" w:line="240" w:lineRule="auto"/>
      </w:pPr>
      <w:r>
        <w:separator/>
      </w:r>
    </w:p>
  </w:endnote>
  <w:endnote w:type="continuationSeparator" w:id="0">
    <w:p w:rsidR="00FE45D8" w:rsidRDefault="00FE45D8"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59" w:rsidRDefault="001F1F59">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59" w:rsidRDefault="001F1F59">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59" w:rsidRDefault="001F1F59">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E45D8" w:rsidRDefault="00FE45D8" w:rsidP="000757EA">
      <w:pPr>
        <w:spacing w:after="0" w:line="240" w:lineRule="auto"/>
      </w:pPr>
      <w:r>
        <w:separator/>
      </w:r>
    </w:p>
  </w:footnote>
  <w:footnote w:type="continuationSeparator" w:id="0">
    <w:p w:rsidR="00FE45D8" w:rsidRDefault="00FE45D8"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59" w:rsidRDefault="001F1F5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7EA" w:rsidRDefault="001F1F59" w:rsidP="000757EA">
    <w:pPr>
      <w:pStyle w:val="Kopfzeile"/>
    </w:pPr>
    <w:bookmarkStart w:id="0" w:name="_GoBack"/>
    <w:bookmarkEnd w:id="0"/>
    <w:r w:rsidRPr="00F20F37">
      <w:rPr>
        <w:rFonts w:ascii="Times New Roman" w:eastAsia="Calibri" w:hAnsi="Times New Roman" w:cs="Times New Roman"/>
        <w:noProof/>
        <w:color w:val="FF0000"/>
        <w:lang w:eastAsia="de-DE"/>
      </w:rPr>
      <w:drawing>
        <wp:anchor distT="0" distB="0" distL="114300" distR="114300" simplePos="0" relativeHeight="251663360" behindDoc="0" locked="0" layoutInCell="1" allowOverlap="1" wp14:anchorId="233E1DFE" wp14:editId="21116939">
          <wp:simplePos x="0" y="0"/>
          <wp:positionH relativeFrom="margin">
            <wp:align>right</wp:align>
          </wp:positionH>
          <wp:positionV relativeFrom="paragraph">
            <wp:posOffset>-305435</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428F5A12" wp14:editId="107F31DE">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2A71A484" wp14:editId="64C11340">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67E93D10" wp14:editId="79D8747D">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rsidR="000757EA" w:rsidRPr="00AF5E4D" w:rsidRDefault="000757EA" w:rsidP="000757EA">
                          <w:pPr>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67E93D10" id="_x0000_t202" coordsize="21600,21600" o:spt="202" path="m,l,21600r21600,l21600,xe">
              <v:stroke joinstyle="miter"/>
              <v:path gradientshapeok="t" o:connecttype="rect"/>
            </v:shapetype>
            <v:shape id="Textfeld 2" o:spid="_x0000_s1026"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rsidR="000757EA" w:rsidRPr="00AF5E4D" w:rsidRDefault="000757EA" w:rsidP="000757EA">
                    <w:pPr>
                      <w:rPr>
                        <w:rFonts w:cs="Times New Roman"/>
                        <w:smallCaps/>
                        <w:color w:val="234BA5"/>
                        <w:spacing w:val="20"/>
                        <w:sz w:val="36"/>
                        <w:szCs w:val="36"/>
                        <w:lang w:val="en-GB"/>
                      </w:rPr>
                    </w:pPr>
                  </w:p>
                </w:txbxContent>
              </v:textbox>
              <w10:wrap anchorx="margin"/>
            </v:shape>
          </w:pict>
        </mc:Fallback>
      </mc:AlternateContent>
    </w:r>
  </w:p>
  <w:p w:rsidR="000757EA" w:rsidRDefault="000757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F59" w:rsidRDefault="001F1F5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6F2893"/>
    <w:multiLevelType w:val="hybridMultilevel"/>
    <w:tmpl w:val="9E9AE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7C7618"/>
    <w:multiLevelType w:val="hybridMultilevel"/>
    <w:tmpl w:val="88DE0DA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4AA619B"/>
    <w:multiLevelType w:val="hybridMultilevel"/>
    <w:tmpl w:val="9FAE4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4" w15:restartNumberingAfterBreak="0">
    <w:nsid w:val="14B35C3D"/>
    <w:multiLevelType w:val="hybridMultilevel"/>
    <w:tmpl w:val="7FF081AC"/>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12B0418E">
      <w:start w:val="83"/>
      <w:numFmt w:val="bullet"/>
      <w:lvlText w:val=""/>
      <w:lvlJc w:val="left"/>
      <w:pPr>
        <w:ind w:left="1980" w:hanging="360"/>
      </w:pPr>
      <w:rPr>
        <w:rFonts w:ascii="Wingdings" w:eastAsiaTheme="minorHAnsi" w:hAnsi="Wingdings" w:cs="Times New Roman" w:hint="default"/>
      </w:r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72A6A64"/>
    <w:multiLevelType w:val="hybridMultilevel"/>
    <w:tmpl w:val="AC827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235411B4"/>
    <w:multiLevelType w:val="hybridMultilevel"/>
    <w:tmpl w:val="D45666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297D4DAE"/>
    <w:multiLevelType w:val="hybridMultilevel"/>
    <w:tmpl w:val="5ACA5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E762B5E"/>
    <w:multiLevelType w:val="hybridMultilevel"/>
    <w:tmpl w:val="9E9AE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38AB3E88"/>
    <w:multiLevelType w:val="hybridMultilevel"/>
    <w:tmpl w:val="9E9AE580"/>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D8C54D3"/>
    <w:multiLevelType w:val="hybridMultilevel"/>
    <w:tmpl w:val="570CEA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88A2296"/>
    <w:multiLevelType w:val="hybridMultilevel"/>
    <w:tmpl w:val="1E5E5AA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539E17FA"/>
    <w:multiLevelType w:val="hybridMultilevel"/>
    <w:tmpl w:val="0EC05C9E"/>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570769B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57C61C6A"/>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BF6E1D"/>
    <w:multiLevelType w:val="hybridMultilevel"/>
    <w:tmpl w:val="28EEC106"/>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DF1234F"/>
    <w:multiLevelType w:val="hybridMultilevel"/>
    <w:tmpl w:val="88DE0DA0"/>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EBD34D9"/>
    <w:multiLevelType w:val="hybridMultilevel"/>
    <w:tmpl w:val="547C79B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6D0A70E6"/>
    <w:multiLevelType w:val="hybridMultilevel"/>
    <w:tmpl w:val="F0B268E2"/>
    <w:lvl w:ilvl="0" w:tplc="04070011">
      <w:start w:val="1"/>
      <w:numFmt w:val="decimal"/>
      <w:lvlText w:val="%1)"/>
      <w:lvlJc w:val="left"/>
      <w:pPr>
        <w:ind w:left="360" w:hanging="360"/>
      </w:pPr>
    </w:lvl>
    <w:lvl w:ilvl="1" w:tplc="04070019">
      <w:start w:val="1"/>
      <w:numFmt w:val="lowerLetter"/>
      <w:lvlText w:val="%2."/>
      <w:lvlJc w:val="left"/>
      <w:pPr>
        <w:ind w:left="1080" w:hanging="360"/>
      </w:pPr>
    </w:lvl>
    <w:lvl w:ilvl="2" w:tplc="0407001B">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13"/>
  </w:num>
  <w:num w:numId="2">
    <w:abstractNumId w:val="16"/>
  </w:num>
  <w:num w:numId="3">
    <w:abstractNumId w:val="9"/>
  </w:num>
  <w:num w:numId="4">
    <w:abstractNumId w:val="11"/>
  </w:num>
  <w:num w:numId="5">
    <w:abstractNumId w:val="22"/>
  </w:num>
  <w:num w:numId="6">
    <w:abstractNumId w:val="2"/>
  </w:num>
  <w:num w:numId="7">
    <w:abstractNumId w:val="19"/>
  </w:num>
  <w:num w:numId="8">
    <w:abstractNumId w:val="17"/>
  </w:num>
  <w:num w:numId="9">
    <w:abstractNumId w:val="18"/>
  </w:num>
  <w:num w:numId="10">
    <w:abstractNumId w:val="4"/>
  </w:num>
  <w:num w:numId="11">
    <w:abstractNumId w:val="21"/>
  </w:num>
  <w:num w:numId="12">
    <w:abstractNumId w:val="20"/>
  </w:num>
  <w:num w:numId="13">
    <w:abstractNumId w:val="14"/>
  </w:num>
  <w:num w:numId="14">
    <w:abstractNumId w:val="8"/>
  </w:num>
  <w:num w:numId="15">
    <w:abstractNumId w:val="5"/>
  </w:num>
  <w:num w:numId="16">
    <w:abstractNumId w:val="3"/>
  </w:num>
  <w:num w:numId="17">
    <w:abstractNumId w:val="7"/>
  </w:num>
  <w:num w:numId="18">
    <w:abstractNumId w:val="6"/>
  </w:num>
  <w:num w:numId="19">
    <w:abstractNumId w:val="1"/>
  </w:num>
  <w:num w:numId="20">
    <w:abstractNumId w:val="23"/>
  </w:num>
  <w:num w:numId="21">
    <w:abstractNumId w:val="15"/>
  </w:num>
  <w:num w:numId="22">
    <w:abstractNumId w:val="0"/>
  </w:num>
  <w:num w:numId="23">
    <w:abstractNumId w:val="12"/>
  </w:num>
  <w:num w:numId="2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858A2"/>
    <w:rsid w:val="000F50F2"/>
    <w:rsid w:val="00122B62"/>
    <w:rsid w:val="00150DC5"/>
    <w:rsid w:val="001C4FA4"/>
    <w:rsid w:val="001F1F59"/>
    <w:rsid w:val="00275492"/>
    <w:rsid w:val="00367FCF"/>
    <w:rsid w:val="005E0AFA"/>
    <w:rsid w:val="005E7AA3"/>
    <w:rsid w:val="00604DCA"/>
    <w:rsid w:val="007F2F3F"/>
    <w:rsid w:val="00811846"/>
    <w:rsid w:val="00846233"/>
    <w:rsid w:val="008D1A69"/>
    <w:rsid w:val="008E2EDE"/>
    <w:rsid w:val="00A13C1B"/>
    <w:rsid w:val="00A51C1A"/>
    <w:rsid w:val="00AC7B93"/>
    <w:rsid w:val="00B44E1A"/>
    <w:rsid w:val="00B64F63"/>
    <w:rsid w:val="00B7213B"/>
    <w:rsid w:val="00B96CE8"/>
    <w:rsid w:val="00BA08C0"/>
    <w:rsid w:val="00BC562C"/>
    <w:rsid w:val="00BE1C80"/>
    <w:rsid w:val="00C82326"/>
    <w:rsid w:val="00CF0013"/>
    <w:rsid w:val="00CF34C4"/>
    <w:rsid w:val="00D404C5"/>
    <w:rsid w:val="00D604F2"/>
    <w:rsid w:val="00DA2AE5"/>
    <w:rsid w:val="00DE7903"/>
    <w:rsid w:val="00EC6911"/>
    <w:rsid w:val="00FE45D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ind w:left="720"/>
      <w:contextualSpacing/>
    </w:p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69B50A-BDE9-4EBF-8EC3-9796232F28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828</Words>
  <Characters>5219</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6035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19</cp:revision>
  <dcterms:created xsi:type="dcterms:W3CDTF">2022-02-01T10:55:00Z</dcterms:created>
  <dcterms:modified xsi:type="dcterms:W3CDTF">2023-10-15T15:33:00Z</dcterms:modified>
</cp:coreProperties>
</file>