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19DEE" w14:textId="77777777" w:rsidR="009B0444" w:rsidRDefault="009B0444" w:rsidP="009B0444">
      <w:pPr>
        <w:jc w:val="center"/>
        <w:rPr>
          <w:rFonts w:cs="Times New Roman"/>
          <w:b/>
          <w:sz w:val="32"/>
          <w:szCs w:val="24"/>
          <w:u w:val="single"/>
        </w:rPr>
      </w:pPr>
      <w:proofErr w:type="spellStart"/>
      <w:r>
        <w:rPr>
          <w:rFonts w:cs="Times New Roman"/>
          <w:b/>
          <w:sz w:val="32"/>
          <w:szCs w:val="24"/>
          <w:u w:val="single"/>
        </w:rPr>
        <w:t>Competences</w:t>
      </w:r>
      <w:proofErr w:type="spellEnd"/>
      <w:r>
        <w:rPr>
          <w:rFonts w:cs="Times New Roman"/>
          <w:b/>
          <w:sz w:val="32"/>
          <w:szCs w:val="24"/>
          <w:u w:val="single"/>
        </w:rPr>
        <w:t xml:space="preserve"> </w:t>
      </w:r>
      <w:proofErr w:type="spellStart"/>
      <w:r>
        <w:rPr>
          <w:rFonts w:cs="Times New Roman"/>
          <w:b/>
          <w:sz w:val="32"/>
          <w:szCs w:val="24"/>
          <w:u w:val="single"/>
        </w:rPr>
        <w:t>for</w:t>
      </w:r>
      <w:proofErr w:type="spellEnd"/>
      <w:r>
        <w:rPr>
          <w:rFonts w:cs="Times New Roman"/>
          <w:b/>
          <w:sz w:val="32"/>
          <w:szCs w:val="24"/>
          <w:u w:val="single"/>
        </w:rPr>
        <w:t xml:space="preserve"> </w:t>
      </w:r>
      <w:proofErr w:type="spellStart"/>
      <w:r>
        <w:rPr>
          <w:rFonts w:cs="Times New Roman"/>
          <w:b/>
          <w:sz w:val="32"/>
          <w:szCs w:val="24"/>
          <w:u w:val="single"/>
        </w:rPr>
        <w:t>democratic</w:t>
      </w:r>
      <w:proofErr w:type="spellEnd"/>
      <w:r>
        <w:rPr>
          <w:rFonts w:cs="Times New Roman"/>
          <w:b/>
          <w:sz w:val="32"/>
          <w:szCs w:val="24"/>
          <w:u w:val="single"/>
        </w:rPr>
        <w:t xml:space="preserve"> </w:t>
      </w:r>
      <w:proofErr w:type="spellStart"/>
      <w:r>
        <w:rPr>
          <w:rFonts w:cs="Times New Roman"/>
          <w:b/>
          <w:sz w:val="32"/>
          <w:szCs w:val="24"/>
          <w:u w:val="single"/>
        </w:rPr>
        <w:t>citizens</w:t>
      </w:r>
      <w:proofErr w:type="spellEnd"/>
    </w:p>
    <w:p w14:paraId="15846059" w14:textId="77777777" w:rsidR="009B0444" w:rsidRPr="00F15CA7" w:rsidRDefault="009B0444" w:rsidP="009B0444">
      <w:pPr>
        <w:jc w:val="center"/>
        <w:rPr>
          <w:rFonts w:cs="Times New Roman"/>
          <w:sz w:val="32"/>
          <w:szCs w:val="24"/>
        </w:rPr>
      </w:pPr>
    </w:p>
    <w:tbl>
      <w:tblPr>
        <w:tblStyle w:val="Tabellenraster"/>
        <w:tblW w:w="0" w:type="auto"/>
        <w:tblLook w:val="04A0" w:firstRow="1" w:lastRow="0" w:firstColumn="1" w:lastColumn="0" w:noHBand="0" w:noVBand="1"/>
      </w:tblPr>
      <w:tblGrid>
        <w:gridCol w:w="6626"/>
        <w:gridCol w:w="1218"/>
        <w:gridCol w:w="1218"/>
      </w:tblGrid>
      <w:tr w:rsidR="009B0444" w14:paraId="44F20817" w14:textId="77777777" w:rsidTr="00B909F0">
        <w:tc>
          <w:tcPr>
            <w:tcW w:w="6799" w:type="dxa"/>
          </w:tcPr>
          <w:p w14:paraId="1270E23E" w14:textId="77777777" w:rsidR="009B0444" w:rsidRPr="009B0444" w:rsidRDefault="009B0444" w:rsidP="00B909F0">
            <w:pPr>
              <w:spacing w:before="120" w:after="120"/>
              <w:rPr>
                <w:rFonts w:cs="Times New Roman"/>
                <w:b/>
                <w:sz w:val="28"/>
                <w:szCs w:val="28"/>
                <w:lang w:val="en-GB"/>
              </w:rPr>
            </w:pPr>
            <w:r w:rsidRPr="009B0444">
              <w:rPr>
                <w:rFonts w:cs="Times New Roman"/>
                <w:b/>
                <w:sz w:val="28"/>
                <w:szCs w:val="28"/>
                <w:lang w:val="en-GB"/>
              </w:rPr>
              <w:t>Democratic citizens are competent when they …</w:t>
            </w:r>
          </w:p>
        </w:tc>
        <w:tc>
          <w:tcPr>
            <w:tcW w:w="1130" w:type="dxa"/>
          </w:tcPr>
          <w:p w14:paraId="0FA428F0" w14:textId="77777777" w:rsidR="009B0444" w:rsidRPr="00156B6F" w:rsidRDefault="009B0444" w:rsidP="00B909F0">
            <w:pPr>
              <w:spacing w:before="120" w:after="120"/>
              <w:jc w:val="both"/>
              <w:rPr>
                <w:rFonts w:cs="Times New Roman"/>
                <w:b/>
              </w:rPr>
            </w:pPr>
            <w:r w:rsidRPr="00156B6F">
              <w:rPr>
                <w:rFonts w:cs="Times New Roman"/>
                <w:b/>
              </w:rPr>
              <w:t xml:space="preserve">10 </w:t>
            </w:r>
            <w:proofErr w:type="spellStart"/>
            <w:r>
              <w:rPr>
                <w:rFonts w:cs="Times New Roman"/>
                <w:b/>
              </w:rPr>
              <w:t>statements</w:t>
            </w:r>
            <w:proofErr w:type="spellEnd"/>
          </w:p>
          <w:p w14:paraId="27C32C72" w14:textId="77777777" w:rsidR="009B0444" w:rsidRPr="00156B6F" w:rsidRDefault="009B0444" w:rsidP="00B909F0">
            <w:pPr>
              <w:spacing w:before="120" w:after="120"/>
              <w:jc w:val="both"/>
              <w:rPr>
                <w:rFonts w:cs="Times New Roman"/>
              </w:rPr>
            </w:pPr>
            <w:r>
              <w:rPr>
                <w:rFonts w:cs="Times New Roman"/>
              </w:rPr>
              <w:t>(</w:t>
            </w:r>
            <w:r w:rsidRPr="00F72843">
              <w:rPr>
                <w:rFonts w:cs="Times New Roman"/>
              </w:rPr>
              <w:t xml:space="preserve">Individual </w:t>
            </w:r>
            <w:proofErr w:type="spellStart"/>
            <w:r w:rsidRPr="00F72843">
              <w:rPr>
                <w:rFonts w:cs="Times New Roman"/>
              </w:rPr>
              <w:t>work</w:t>
            </w:r>
            <w:proofErr w:type="spellEnd"/>
            <w:r>
              <w:rPr>
                <w:rFonts w:cs="Times New Roman"/>
              </w:rPr>
              <w:t>)</w:t>
            </w:r>
          </w:p>
        </w:tc>
        <w:tc>
          <w:tcPr>
            <w:tcW w:w="1133" w:type="dxa"/>
          </w:tcPr>
          <w:p w14:paraId="058CE02B" w14:textId="77777777" w:rsidR="009B0444" w:rsidRPr="00156B6F" w:rsidRDefault="009B0444" w:rsidP="00B909F0">
            <w:pPr>
              <w:spacing w:before="120" w:after="120"/>
              <w:jc w:val="both"/>
              <w:rPr>
                <w:rFonts w:cs="Times New Roman"/>
                <w:b/>
              </w:rPr>
            </w:pPr>
            <w:r w:rsidRPr="00156B6F">
              <w:rPr>
                <w:rFonts w:cs="Times New Roman"/>
                <w:b/>
              </w:rPr>
              <w:t xml:space="preserve">5 </w:t>
            </w:r>
            <w:proofErr w:type="spellStart"/>
            <w:r>
              <w:rPr>
                <w:rFonts w:cs="Times New Roman"/>
                <w:b/>
              </w:rPr>
              <w:t>statements</w:t>
            </w:r>
            <w:proofErr w:type="spellEnd"/>
          </w:p>
          <w:p w14:paraId="0880816E" w14:textId="77777777" w:rsidR="009B0444" w:rsidRPr="00156B6F" w:rsidRDefault="009B0444" w:rsidP="00B909F0">
            <w:pPr>
              <w:spacing w:before="120" w:after="120"/>
              <w:jc w:val="both"/>
              <w:rPr>
                <w:rFonts w:cs="Times New Roman"/>
              </w:rPr>
            </w:pPr>
            <w:r>
              <w:rPr>
                <w:rFonts w:cs="Times New Roman"/>
              </w:rPr>
              <w:t xml:space="preserve">(Group </w:t>
            </w:r>
            <w:proofErr w:type="spellStart"/>
            <w:r>
              <w:rPr>
                <w:rFonts w:cs="Times New Roman"/>
              </w:rPr>
              <w:t>work</w:t>
            </w:r>
            <w:proofErr w:type="spellEnd"/>
            <w:r>
              <w:rPr>
                <w:rFonts w:cs="Times New Roman"/>
              </w:rPr>
              <w:t>)</w:t>
            </w:r>
          </w:p>
        </w:tc>
      </w:tr>
      <w:tr w:rsidR="009B0444" w:rsidRPr="00314581" w14:paraId="1280BABD" w14:textId="77777777" w:rsidTr="00B909F0">
        <w:tc>
          <w:tcPr>
            <w:tcW w:w="6799" w:type="dxa"/>
          </w:tcPr>
          <w:p w14:paraId="142D3DDD"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 have sufficient knowledge of political science (Weißeno, 2012).</w:t>
            </w:r>
          </w:p>
        </w:tc>
        <w:tc>
          <w:tcPr>
            <w:tcW w:w="1130" w:type="dxa"/>
          </w:tcPr>
          <w:p w14:paraId="26AB0328" w14:textId="77777777" w:rsidR="009B0444" w:rsidRPr="009B0444" w:rsidRDefault="009B0444" w:rsidP="00B909F0">
            <w:pPr>
              <w:spacing w:before="120" w:after="120"/>
              <w:jc w:val="both"/>
              <w:rPr>
                <w:rFonts w:cs="Times New Roman"/>
                <w:lang w:val="en-GB"/>
              </w:rPr>
            </w:pPr>
          </w:p>
        </w:tc>
        <w:tc>
          <w:tcPr>
            <w:tcW w:w="1133" w:type="dxa"/>
          </w:tcPr>
          <w:p w14:paraId="09A4CE08" w14:textId="77777777" w:rsidR="009B0444" w:rsidRPr="009B0444" w:rsidRDefault="009B0444" w:rsidP="00B909F0">
            <w:pPr>
              <w:spacing w:before="120" w:after="120"/>
              <w:jc w:val="both"/>
              <w:rPr>
                <w:rFonts w:cs="Times New Roman"/>
                <w:lang w:val="en-GB"/>
              </w:rPr>
            </w:pPr>
          </w:p>
        </w:tc>
      </w:tr>
      <w:tr w:rsidR="009B0444" w:rsidRPr="00314581" w14:paraId="62A9E675" w14:textId="77777777" w:rsidTr="00B909F0">
        <w:tc>
          <w:tcPr>
            <w:tcW w:w="6799" w:type="dxa"/>
          </w:tcPr>
          <w:p w14:paraId="6F88901E"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 have sufficient sociological knowledge (Bremer &amp; Gerdes, 2012).</w:t>
            </w:r>
          </w:p>
        </w:tc>
        <w:tc>
          <w:tcPr>
            <w:tcW w:w="1130" w:type="dxa"/>
          </w:tcPr>
          <w:p w14:paraId="650DB639" w14:textId="77777777" w:rsidR="009B0444" w:rsidRPr="009B0444" w:rsidRDefault="009B0444" w:rsidP="00B909F0">
            <w:pPr>
              <w:spacing w:before="120" w:after="120"/>
              <w:jc w:val="both"/>
              <w:rPr>
                <w:rFonts w:cs="Times New Roman"/>
                <w:lang w:val="en-GB"/>
              </w:rPr>
            </w:pPr>
          </w:p>
        </w:tc>
        <w:tc>
          <w:tcPr>
            <w:tcW w:w="1133" w:type="dxa"/>
          </w:tcPr>
          <w:p w14:paraId="5A149521" w14:textId="77777777" w:rsidR="009B0444" w:rsidRPr="009B0444" w:rsidRDefault="009B0444" w:rsidP="00B909F0">
            <w:pPr>
              <w:spacing w:before="120" w:after="120"/>
              <w:jc w:val="both"/>
              <w:rPr>
                <w:rFonts w:cs="Times New Roman"/>
                <w:lang w:val="en-GB"/>
              </w:rPr>
            </w:pPr>
          </w:p>
        </w:tc>
      </w:tr>
      <w:tr w:rsidR="009B0444" w:rsidRPr="00314581" w14:paraId="3C70717D" w14:textId="77777777" w:rsidTr="00B909F0">
        <w:tc>
          <w:tcPr>
            <w:tcW w:w="6799" w:type="dxa"/>
          </w:tcPr>
          <w:p w14:paraId="2AFAFDAF"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 have sufficient knowledge of economics and economic institutions (Lienig, 2015).</w:t>
            </w:r>
          </w:p>
        </w:tc>
        <w:tc>
          <w:tcPr>
            <w:tcW w:w="1130" w:type="dxa"/>
          </w:tcPr>
          <w:p w14:paraId="79E2DA9E" w14:textId="77777777" w:rsidR="009B0444" w:rsidRPr="009B0444" w:rsidRDefault="009B0444" w:rsidP="00B909F0">
            <w:pPr>
              <w:spacing w:before="120" w:after="120"/>
              <w:jc w:val="both"/>
              <w:rPr>
                <w:rFonts w:cs="Times New Roman"/>
                <w:lang w:val="en-GB"/>
              </w:rPr>
            </w:pPr>
          </w:p>
        </w:tc>
        <w:tc>
          <w:tcPr>
            <w:tcW w:w="1133" w:type="dxa"/>
          </w:tcPr>
          <w:p w14:paraId="0EE9DA82" w14:textId="77777777" w:rsidR="009B0444" w:rsidRPr="009B0444" w:rsidRDefault="009B0444" w:rsidP="00B909F0">
            <w:pPr>
              <w:spacing w:before="120" w:after="120"/>
              <w:jc w:val="both"/>
              <w:rPr>
                <w:rFonts w:cs="Times New Roman"/>
                <w:lang w:val="en-GB"/>
              </w:rPr>
            </w:pPr>
          </w:p>
        </w:tc>
      </w:tr>
      <w:tr w:rsidR="009B0444" w:rsidRPr="00314581" w14:paraId="4C38204E" w14:textId="77777777" w:rsidTr="00B909F0">
        <w:tc>
          <w:tcPr>
            <w:tcW w:w="6799" w:type="dxa"/>
          </w:tcPr>
          <w:p w14:paraId="40BE8E18"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 have sufficient knowledge of the natural sciences (Eilks et al., 2011).</w:t>
            </w:r>
          </w:p>
        </w:tc>
        <w:tc>
          <w:tcPr>
            <w:tcW w:w="1130" w:type="dxa"/>
          </w:tcPr>
          <w:p w14:paraId="695E05B5" w14:textId="77777777" w:rsidR="009B0444" w:rsidRPr="009B0444" w:rsidRDefault="009B0444" w:rsidP="00B909F0">
            <w:pPr>
              <w:spacing w:before="120" w:after="120"/>
              <w:jc w:val="both"/>
              <w:rPr>
                <w:rFonts w:cs="Times New Roman"/>
                <w:lang w:val="en-GB"/>
              </w:rPr>
            </w:pPr>
          </w:p>
        </w:tc>
        <w:tc>
          <w:tcPr>
            <w:tcW w:w="1133" w:type="dxa"/>
          </w:tcPr>
          <w:p w14:paraId="570DEC89" w14:textId="77777777" w:rsidR="009B0444" w:rsidRPr="009B0444" w:rsidRDefault="009B0444" w:rsidP="00B909F0">
            <w:pPr>
              <w:spacing w:before="120" w:after="120"/>
              <w:jc w:val="both"/>
              <w:rPr>
                <w:rFonts w:cs="Times New Roman"/>
                <w:lang w:val="en-GB"/>
              </w:rPr>
            </w:pPr>
          </w:p>
        </w:tc>
      </w:tr>
      <w:tr w:rsidR="009B0444" w:rsidRPr="00314581" w14:paraId="7E2C8856" w14:textId="77777777" w:rsidTr="00B909F0">
        <w:tc>
          <w:tcPr>
            <w:tcW w:w="6799" w:type="dxa"/>
          </w:tcPr>
          <w:p w14:paraId="203C36B1"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 have sufficient mathematical knowledge (Niss, 1983).</w:t>
            </w:r>
          </w:p>
        </w:tc>
        <w:tc>
          <w:tcPr>
            <w:tcW w:w="1130" w:type="dxa"/>
          </w:tcPr>
          <w:p w14:paraId="410ADC6C" w14:textId="77777777" w:rsidR="009B0444" w:rsidRPr="009B0444" w:rsidRDefault="009B0444" w:rsidP="00B909F0">
            <w:pPr>
              <w:spacing w:before="120" w:after="120"/>
              <w:jc w:val="both"/>
              <w:rPr>
                <w:rFonts w:cs="Times New Roman"/>
                <w:lang w:val="en-GB"/>
              </w:rPr>
            </w:pPr>
          </w:p>
        </w:tc>
        <w:tc>
          <w:tcPr>
            <w:tcW w:w="1133" w:type="dxa"/>
          </w:tcPr>
          <w:p w14:paraId="58B6F6F2" w14:textId="77777777" w:rsidR="009B0444" w:rsidRPr="009B0444" w:rsidRDefault="009B0444" w:rsidP="00B909F0">
            <w:pPr>
              <w:spacing w:before="120" w:after="120"/>
              <w:jc w:val="both"/>
              <w:rPr>
                <w:rFonts w:cs="Times New Roman"/>
                <w:lang w:val="en-GB"/>
              </w:rPr>
            </w:pPr>
          </w:p>
        </w:tc>
      </w:tr>
      <w:tr w:rsidR="009B0444" w:rsidRPr="00314581" w14:paraId="2F2A280A" w14:textId="77777777" w:rsidTr="00B909F0">
        <w:tc>
          <w:tcPr>
            <w:tcW w:w="6799" w:type="dxa"/>
          </w:tcPr>
          <w:p w14:paraId="0D775710"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 have sufficient knowledge about political and social institutions (Massing, 2014).</w:t>
            </w:r>
          </w:p>
        </w:tc>
        <w:tc>
          <w:tcPr>
            <w:tcW w:w="1130" w:type="dxa"/>
          </w:tcPr>
          <w:p w14:paraId="3653B231" w14:textId="77777777" w:rsidR="009B0444" w:rsidRPr="009B0444" w:rsidRDefault="009B0444" w:rsidP="00B909F0">
            <w:pPr>
              <w:spacing w:before="120" w:after="120"/>
              <w:jc w:val="both"/>
              <w:rPr>
                <w:rFonts w:cs="Times New Roman"/>
                <w:lang w:val="en-GB"/>
              </w:rPr>
            </w:pPr>
          </w:p>
        </w:tc>
        <w:tc>
          <w:tcPr>
            <w:tcW w:w="1133" w:type="dxa"/>
          </w:tcPr>
          <w:p w14:paraId="43E7D02D" w14:textId="77777777" w:rsidR="009B0444" w:rsidRPr="009B0444" w:rsidRDefault="009B0444" w:rsidP="00B909F0">
            <w:pPr>
              <w:spacing w:before="120" w:after="120"/>
              <w:jc w:val="both"/>
              <w:rPr>
                <w:rFonts w:cs="Times New Roman"/>
                <w:lang w:val="en-GB"/>
              </w:rPr>
            </w:pPr>
          </w:p>
        </w:tc>
      </w:tr>
      <w:tr w:rsidR="009B0444" w:rsidRPr="00314581" w14:paraId="28AB9F05" w14:textId="77777777" w:rsidTr="00B909F0">
        <w:tc>
          <w:tcPr>
            <w:tcW w:w="6799" w:type="dxa"/>
          </w:tcPr>
          <w:p w14:paraId="7F4ECB5D"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 can perceive political phenomena as such (Henkenborg, 2012).</w:t>
            </w:r>
          </w:p>
        </w:tc>
        <w:tc>
          <w:tcPr>
            <w:tcW w:w="1130" w:type="dxa"/>
          </w:tcPr>
          <w:p w14:paraId="0CDCB6C9" w14:textId="77777777" w:rsidR="009B0444" w:rsidRPr="009B0444" w:rsidRDefault="009B0444" w:rsidP="00B909F0">
            <w:pPr>
              <w:spacing w:before="120" w:after="120"/>
              <w:jc w:val="both"/>
              <w:rPr>
                <w:rFonts w:cs="Times New Roman"/>
                <w:lang w:val="en-GB"/>
              </w:rPr>
            </w:pPr>
          </w:p>
        </w:tc>
        <w:tc>
          <w:tcPr>
            <w:tcW w:w="1133" w:type="dxa"/>
          </w:tcPr>
          <w:p w14:paraId="0A5CE436" w14:textId="77777777" w:rsidR="009B0444" w:rsidRPr="009B0444" w:rsidRDefault="009B0444" w:rsidP="00B909F0">
            <w:pPr>
              <w:spacing w:before="120" w:after="120"/>
              <w:jc w:val="both"/>
              <w:rPr>
                <w:rFonts w:cs="Times New Roman"/>
                <w:lang w:val="en-GB"/>
              </w:rPr>
            </w:pPr>
          </w:p>
        </w:tc>
      </w:tr>
      <w:tr w:rsidR="009B0444" w:rsidRPr="00314581" w14:paraId="09D301ED" w14:textId="77777777" w:rsidTr="00B909F0">
        <w:tc>
          <w:tcPr>
            <w:tcW w:w="6799" w:type="dxa"/>
          </w:tcPr>
          <w:p w14:paraId="5B004D85"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 be able to make statements about connections, causes, regularities in relation to political problems and conflicts (Henkenborg, 2012).</w:t>
            </w:r>
          </w:p>
        </w:tc>
        <w:tc>
          <w:tcPr>
            <w:tcW w:w="1130" w:type="dxa"/>
          </w:tcPr>
          <w:p w14:paraId="35AAC4D4" w14:textId="77777777" w:rsidR="009B0444" w:rsidRPr="009B0444" w:rsidRDefault="009B0444" w:rsidP="00B909F0">
            <w:pPr>
              <w:spacing w:before="120" w:after="120"/>
              <w:jc w:val="both"/>
              <w:rPr>
                <w:rFonts w:cs="Times New Roman"/>
                <w:lang w:val="en-GB"/>
              </w:rPr>
            </w:pPr>
          </w:p>
        </w:tc>
        <w:tc>
          <w:tcPr>
            <w:tcW w:w="1133" w:type="dxa"/>
          </w:tcPr>
          <w:p w14:paraId="734DC6DD" w14:textId="77777777" w:rsidR="009B0444" w:rsidRPr="009B0444" w:rsidRDefault="009B0444" w:rsidP="00B909F0">
            <w:pPr>
              <w:spacing w:before="120" w:after="120"/>
              <w:jc w:val="both"/>
              <w:rPr>
                <w:rFonts w:cs="Times New Roman"/>
                <w:lang w:val="en-GB"/>
              </w:rPr>
            </w:pPr>
          </w:p>
        </w:tc>
      </w:tr>
      <w:tr w:rsidR="009B0444" w:rsidRPr="00314581" w14:paraId="75CF8CDD" w14:textId="77777777" w:rsidTr="00B909F0">
        <w:tc>
          <w:tcPr>
            <w:tcW w:w="6799" w:type="dxa"/>
          </w:tcPr>
          <w:p w14:paraId="7EFD9B77"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 be able to recognize the significance of political decisions for one's own life (Detjen et al., 2004).</w:t>
            </w:r>
          </w:p>
        </w:tc>
        <w:tc>
          <w:tcPr>
            <w:tcW w:w="1130" w:type="dxa"/>
          </w:tcPr>
          <w:p w14:paraId="6242112D" w14:textId="77777777" w:rsidR="009B0444" w:rsidRPr="009B0444" w:rsidRDefault="009B0444" w:rsidP="00B909F0">
            <w:pPr>
              <w:spacing w:before="120" w:after="120"/>
              <w:jc w:val="both"/>
              <w:rPr>
                <w:rFonts w:cs="Times New Roman"/>
                <w:lang w:val="en-GB"/>
              </w:rPr>
            </w:pPr>
          </w:p>
        </w:tc>
        <w:tc>
          <w:tcPr>
            <w:tcW w:w="1133" w:type="dxa"/>
          </w:tcPr>
          <w:p w14:paraId="1B99C963" w14:textId="77777777" w:rsidR="009B0444" w:rsidRPr="009B0444" w:rsidRDefault="009B0444" w:rsidP="00B909F0">
            <w:pPr>
              <w:spacing w:before="120" w:after="120"/>
              <w:jc w:val="both"/>
              <w:rPr>
                <w:rFonts w:cs="Times New Roman"/>
                <w:lang w:val="en-GB"/>
              </w:rPr>
            </w:pPr>
          </w:p>
        </w:tc>
      </w:tr>
      <w:tr w:rsidR="009B0444" w:rsidRPr="00314581" w14:paraId="52CBCF18" w14:textId="77777777" w:rsidTr="00B909F0">
        <w:tc>
          <w:tcPr>
            <w:tcW w:w="6799" w:type="dxa"/>
          </w:tcPr>
          <w:p w14:paraId="365BF970"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 xml:space="preserve">… be able to reflect on the consequences and side-effects of political decisions, </w:t>
            </w:r>
            <w:proofErr w:type="gramStart"/>
            <w:r w:rsidRPr="009B0444">
              <w:rPr>
                <w:rFonts w:ascii="Times New Roman" w:hAnsi="Times New Roman" w:cs="Times New Roman"/>
                <w:lang w:val="en-GB"/>
              </w:rPr>
              <w:t>i.e.</w:t>
            </w:r>
            <w:proofErr w:type="gramEnd"/>
            <w:r w:rsidRPr="009B0444">
              <w:rPr>
                <w:rFonts w:ascii="Times New Roman" w:hAnsi="Times New Roman" w:cs="Times New Roman"/>
                <w:lang w:val="en-GB"/>
              </w:rPr>
              <w:t xml:space="preserve"> to ask about possible, and in particular unintended consequences (Detjen et al., 2004).</w:t>
            </w:r>
          </w:p>
        </w:tc>
        <w:tc>
          <w:tcPr>
            <w:tcW w:w="1130" w:type="dxa"/>
          </w:tcPr>
          <w:p w14:paraId="017D20F9" w14:textId="77777777" w:rsidR="009B0444" w:rsidRPr="009B0444" w:rsidRDefault="009B0444" w:rsidP="00B909F0">
            <w:pPr>
              <w:spacing w:before="120" w:after="120"/>
              <w:jc w:val="both"/>
              <w:rPr>
                <w:rFonts w:cs="Times New Roman"/>
                <w:lang w:val="en-GB"/>
              </w:rPr>
            </w:pPr>
          </w:p>
        </w:tc>
        <w:tc>
          <w:tcPr>
            <w:tcW w:w="1133" w:type="dxa"/>
          </w:tcPr>
          <w:p w14:paraId="3866976C" w14:textId="77777777" w:rsidR="009B0444" w:rsidRPr="009B0444" w:rsidRDefault="009B0444" w:rsidP="00B909F0">
            <w:pPr>
              <w:spacing w:before="120" w:after="120"/>
              <w:jc w:val="both"/>
              <w:rPr>
                <w:rFonts w:cs="Times New Roman"/>
                <w:lang w:val="en-GB"/>
              </w:rPr>
            </w:pPr>
          </w:p>
        </w:tc>
      </w:tr>
      <w:tr w:rsidR="009B0444" w:rsidRPr="00314581" w14:paraId="4E2346A8" w14:textId="77777777" w:rsidTr="00B909F0">
        <w:tc>
          <w:tcPr>
            <w:tcW w:w="6799" w:type="dxa"/>
          </w:tcPr>
          <w:p w14:paraId="6FD4AE3F"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 xml:space="preserve">… </w:t>
            </w:r>
            <w:proofErr w:type="spellStart"/>
            <w:r w:rsidRPr="009B0444">
              <w:rPr>
                <w:rFonts w:ascii="Times New Roman" w:hAnsi="Times New Roman" w:cs="Times New Roman"/>
                <w:lang w:val="en-GB"/>
              </w:rPr>
              <w:t>analyze</w:t>
            </w:r>
            <w:proofErr w:type="spellEnd"/>
            <w:r w:rsidRPr="009B0444">
              <w:rPr>
                <w:rFonts w:ascii="Times New Roman" w:hAnsi="Times New Roman" w:cs="Times New Roman"/>
                <w:lang w:val="en-GB"/>
              </w:rPr>
              <w:t xml:space="preserve"> current political controversies for possible connections with problematic situations that are likely to go beyond the current situation (Detjen et al., 2004).</w:t>
            </w:r>
          </w:p>
        </w:tc>
        <w:tc>
          <w:tcPr>
            <w:tcW w:w="1130" w:type="dxa"/>
          </w:tcPr>
          <w:p w14:paraId="4D2DA19E" w14:textId="77777777" w:rsidR="009B0444" w:rsidRPr="009B0444" w:rsidRDefault="009B0444" w:rsidP="00B909F0">
            <w:pPr>
              <w:spacing w:before="120" w:after="120"/>
              <w:jc w:val="both"/>
              <w:rPr>
                <w:rFonts w:cs="Times New Roman"/>
                <w:lang w:val="en-GB"/>
              </w:rPr>
            </w:pPr>
          </w:p>
        </w:tc>
        <w:tc>
          <w:tcPr>
            <w:tcW w:w="1133" w:type="dxa"/>
          </w:tcPr>
          <w:p w14:paraId="6A9E189E" w14:textId="77777777" w:rsidR="009B0444" w:rsidRPr="009B0444" w:rsidRDefault="009B0444" w:rsidP="00B909F0">
            <w:pPr>
              <w:spacing w:before="120" w:after="120"/>
              <w:jc w:val="both"/>
              <w:rPr>
                <w:rFonts w:cs="Times New Roman"/>
                <w:lang w:val="en-GB"/>
              </w:rPr>
            </w:pPr>
          </w:p>
        </w:tc>
      </w:tr>
      <w:tr w:rsidR="009B0444" w:rsidRPr="00314581" w14:paraId="67DFC407" w14:textId="77777777" w:rsidTr="00B909F0">
        <w:tc>
          <w:tcPr>
            <w:tcW w:w="6799" w:type="dxa"/>
          </w:tcPr>
          <w:p w14:paraId="3A5A6C08"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 relate political facts, problems and decisions to the basic values of democratic systems and reflect critically on them (Detjen et al., 2004).</w:t>
            </w:r>
          </w:p>
        </w:tc>
        <w:tc>
          <w:tcPr>
            <w:tcW w:w="1130" w:type="dxa"/>
          </w:tcPr>
          <w:p w14:paraId="39EF2FF2" w14:textId="77777777" w:rsidR="009B0444" w:rsidRPr="009B0444" w:rsidRDefault="009B0444" w:rsidP="00B909F0">
            <w:pPr>
              <w:spacing w:before="120" w:after="120"/>
              <w:jc w:val="both"/>
              <w:rPr>
                <w:rFonts w:cs="Times New Roman"/>
                <w:lang w:val="en-GB"/>
              </w:rPr>
            </w:pPr>
          </w:p>
        </w:tc>
        <w:tc>
          <w:tcPr>
            <w:tcW w:w="1133" w:type="dxa"/>
          </w:tcPr>
          <w:p w14:paraId="280F23DE" w14:textId="77777777" w:rsidR="009B0444" w:rsidRPr="009B0444" w:rsidRDefault="009B0444" w:rsidP="00B909F0">
            <w:pPr>
              <w:spacing w:before="120" w:after="120"/>
              <w:jc w:val="both"/>
              <w:rPr>
                <w:rFonts w:cs="Times New Roman"/>
                <w:lang w:val="en-GB"/>
              </w:rPr>
            </w:pPr>
          </w:p>
        </w:tc>
      </w:tr>
      <w:tr w:rsidR="009B0444" w14:paraId="1AB2DFC7" w14:textId="77777777" w:rsidTr="00B909F0">
        <w:tc>
          <w:tcPr>
            <w:tcW w:w="6799" w:type="dxa"/>
          </w:tcPr>
          <w:p w14:paraId="0E702C38" w14:textId="77777777" w:rsidR="009B0444" w:rsidRPr="00156B6F" w:rsidRDefault="009B0444" w:rsidP="009B0444">
            <w:pPr>
              <w:pStyle w:val="Listenabsatz"/>
              <w:numPr>
                <w:ilvl w:val="0"/>
                <w:numId w:val="8"/>
              </w:numPr>
              <w:spacing w:before="120" w:after="120" w:line="240" w:lineRule="auto"/>
              <w:jc w:val="both"/>
              <w:rPr>
                <w:rFonts w:ascii="Times New Roman" w:hAnsi="Times New Roman" w:cs="Times New Roman"/>
              </w:rPr>
            </w:pPr>
            <w:r w:rsidRPr="009B0444">
              <w:rPr>
                <w:rFonts w:ascii="Times New Roman" w:hAnsi="Times New Roman" w:cs="Times New Roman"/>
                <w:lang w:val="en-GB"/>
              </w:rPr>
              <w:t xml:space="preserve">… have the ability to take the interests, motives and feelings of others into account when making political judgments in order to find solutions to political problems and conflicts of action and decision-making that are oriented toward the common good. </w:t>
            </w:r>
            <w:r w:rsidRPr="00156B6F">
              <w:rPr>
                <w:rFonts w:ascii="Times New Roman" w:hAnsi="Times New Roman" w:cs="Times New Roman"/>
              </w:rPr>
              <w:t>(</w:t>
            </w:r>
            <w:proofErr w:type="spellStart"/>
            <w:r w:rsidRPr="00156B6F">
              <w:rPr>
                <w:rFonts w:ascii="Times New Roman" w:hAnsi="Times New Roman" w:cs="Times New Roman"/>
              </w:rPr>
              <w:t>Henkenborg</w:t>
            </w:r>
            <w:proofErr w:type="spellEnd"/>
            <w:r w:rsidRPr="00156B6F">
              <w:rPr>
                <w:rFonts w:ascii="Times New Roman" w:hAnsi="Times New Roman" w:cs="Times New Roman"/>
              </w:rPr>
              <w:t xml:space="preserve"> et al., 2012). </w:t>
            </w:r>
          </w:p>
        </w:tc>
        <w:tc>
          <w:tcPr>
            <w:tcW w:w="1130" w:type="dxa"/>
          </w:tcPr>
          <w:p w14:paraId="005D1480" w14:textId="77777777" w:rsidR="009B0444" w:rsidRPr="00156B6F" w:rsidRDefault="009B0444" w:rsidP="00B909F0">
            <w:pPr>
              <w:spacing w:before="120" w:after="120"/>
              <w:jc w:val="both"/>
              <w:rPr>
                <w:rFonts w:cs="Times New Roman"/>
              </w:rPr>
            </w:pPr>
          </w:p>
        </w:tc>
        <w:tc>
          <w:tcPr>
            <w:tcW w:w="1133" w:type="dxa"/>
          </w:tcPr>
          <w:p w14:paraId="0DE80FCD" w14:textId="77777777" w:rsidR="009B0444" w:rsidRPr="00156B6F" w:rsidRDefault="009B0444" w:rsidP="00B909F0">
            <w:pPr>
              <w:spacing w:before="120" w:after="120"/>
              <w:jc w:val="both"/>
              <w:rPr>
                <w:rFonts w:cs="Times New Roman"/>
              </w:rPr>
            </w:pPr>
          </w:p>
        </w:tc>
      </w:tr>
      <w:tr w:rsidR="009B0444" w14:paraId="40D4067F" w14:textId="77777777" w:rsidTr="00B909F0">
        <w:tc>
          <w:tcPr>
            <w:tcW w:w="6799" w:type="dxa"/>
          </w:tcPr>
          <w:p w14:paraId="5B3F8EE5" w14:textId="77777777" w:rsidR="009B0444" w:rsidRPr="00156B6F" w:rsidRDefault="009B0444" w:rsidP="009B0444">
            <w:pPr>
              <w:pStyle w:val="Listenabsatz"/>
              <w:numPr>
                <w:ilvl w:val="0"/>
                <w:numId w:val="8"/>
              </w:numPr>
              <w:spacing w:before="120" w:after="120" w:line="240" w:lineRule="auto"/>
              <w:jc w:val="both"/>
              <w:rPr>
                <w:rFonts w:ascii="Times New Roman" w:hAnsi="Times New Roman" w:cs="Times New Roman"/>
              </w:rPr>
            </w:pPr>
            <w:r w:rsidRPr="009B0444">
              <w:rPr>
                <w:rFonts w:ascii="Times New Roman" w:hAnsi="Times New Roman" w:cs="Times New Roman"/>
                <w:lang w:val="en-GB"/>
              </w:rPr>
              <w:lastRenderedPageBreak/>
              <w:t xml:space="preserve">… be able to present one's own political opinions and judgments - even from a minority position - in a factual and convincing manner. </w:t>
            </w:r>
            <w:r w:rsidRPr="00156B6F">
              <w:rPr>
                <w:rFonts w:ascii="Times New Roman" w:hAnsi="Times New Roman" w:cs="Times New Roman"/>
              </w:rPr>
              <w:t>(Detjen et al., 2004).</w:t>
            </w:r>
          </w:p>
        </w:tc>
        <w:tc>
          <w:tcPr>
            <w:tcW w:w="1130" w:type="dxa"/>
          </w:tcPr>
          <w:p w14:paraId="3059BCB0" w14:textId="77777777" w:rsidR="009B0444" w:rsidRPr="00156B6F" w:rsidRDefault="009B0444" w:rsidP="00B909F0">
            <w:pPr>
              <w:spacing w:before="120" w:after="120"/>
              <w:jc w:val="both"/>
              <w:rPr>
                <w:rFonts w:cs="Times New Roman"/>
              </w:rPr>
            </w:pPr>
          </w:p>
        </w:tc>
        <w:tc>
          <w:tcPr>
            <w:tcW w:w="1133" w:type="dxa"/>
          </w:tcPr>
          <w:p w14:paraId="7DA86913" w14:textId="77777777" w:rsidR="009B0444" w:rsidRPr="00156B6F" w:rsidRDefault="009B0444" w:rsidP="00B909F0">
            <w:pPr>
              <w:spacing w:before="120" w:after="120"/>
              <w:jc w:val="both"/>
              <w:rPr>
                <w:rFonts w:cs="Times New Roman"/>
              </w:rPr>
            </w:pPr>
          </w:p>
        </w:tc>
      </w:tr>
      <w:tr w:rsidR="009B0444" w:rsidRPr="00314581" w14:paraId="1B2E2946" w14:textId="77777777" w:rsidTr="00B909F0">
        <w:tc>
          <w:tcPr>
            <w:tcW w:w="6799" w:type="dxa"/>
          </w:tcPr>
          <w:p w14:paraId="210A1513"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w:t>
            </w:r>
            <w:r w:rsidRPr="009B0444">
              <w:rPr>
                <w:lang w:val="en-GB"/>
              </w:rPr>
              <w:t xml:space="preserve"> </w:t>
            </w:r>
            <w:r w:rsidRPr="009B0444">
              <w:rPr>
                <w:rFonts w:ascii="Times New Roman" w:hAnsi="Times New Roman" w:cs="Times New Roman"/>
                <w:lang w:val="en-GB"/>
              </w:rPr>
              <w:t>be able to endure conflict in political controversies, but also be able to compromise (Detjen et al., 2004).</w:t>
            </w:r>
          </w:p>
        </w:tc>
        <w:tc>
          <w:tcPr>
            <w:tcW w:w="1130" w:type="dxa"/>
          </w:tcPr>
          <w:p w14:paraId="1AD732B3" w14:textId="77777777" w:rsidR="009B0444" w:rsidRPr="009B0444" w:rsidRDefault="009B0444" w:rsidP="00B909F0">
            <w:pPr>
              <w:spacing w:before="120" w:after="120"/>
              <w:jc w:val="both"/>
              <w:rPr>
                <w:rFonts w:cs="Times New Roman"/>
                <w:lang w:val="en-GB"/>
              </w:rPr>
            </w:pPr>
          </w:p>
        </w:tc>
        <w:tc>
          <w:tcPr>
            <w:tcW w:w="1133" w:type="dxa"/>
          </w:tcPr>
          <w:p w14:paraId="4CC0CABA" w14:textId="77777777" w:rsidR="009B0444" w:rsidRPr="009B0444" w:rsidRDefault="009B0444" w:rsidP="00B909F0">
            <w:pPr>
              <w:spacing w:before="120" w:after="120"/>
              <w:jc w:val="both"/>
              <w:rPr>
                <w:rFonts w:cs="Times New Roman"/>
                <w:lang w:val="en-GB"/>
              </w:rPr>
            </w:pPr>
          </w:p>
        </w:tc>
      </w:tr>
      <w:tr w:rsidR="009B0444" w:rsidRPr="00314581" w14:paraId="21DB91B0" w14:textId="77777777" w:rsidTr="00B909F0">
        <w:tc>
          <w:tcPr>
            <w:tcW w:w="6799" w:type="dxa"/>
          </w:tcPr>
          <w:p w14:paraId="54F224E4"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 contribute to political, economic and social issues via media, from letters to the editor and websites to more complex media products (Detjen et al., 2004).</w:t>
            </w:r>
          </w:p>
        </w:tc>
        <w:tc>
          <w:tcPr>
            <w:tcW w:w="1130" w:type="dxa"/>
          </w:tcPr>
          <w:p w14:paraId="687E1D16" w14:textId="77777777" w:rsidR="009B0444" w:rsidRPr="009B0444" w:rsidRDefault="009B0444" w:rsidP="00B909F0">
            <w:pPr>
              <w:spacing w:before="120" w:after="120"/>
              <w:jc w:val="both"/>
              <w:rPr>
                <w:rFonts w:cs="Times New Roman"/>
                <w:lang w:val="en-GB"/>
              </w:rPr>
            </w:pPr>
          </w:p>
        </w:tc>
        <w:tc>
          <w:tcPr>
            <w:tcW w:w="1133" w:type="dxa"/>
          </w:tcPr>
          <w:p w14:paraId="492EC22A" w14:textId="77777777" w:rsidR="009B0444" w:rsidRPr="009B0444" w:rsidRDefault="009B0444" w:rsidP="00B909F0">
            <w:pPr>
              <w:spacing w:before="120" w:after="120"/>
              <w:jc w:val="both"/>
              <w:rPr>
                <w:rFonts w:cs="Times New Roman"/>
                <w:lang w:val="en-GB"/>
              </w:rPr>
            </w:pPr>
          </w:p>
        </w:tc>
      </w:tr>
      <w:tr w:rsidR="009B0444" w:rsidRPr="00314581" w14:paraId="46D369CD" w14:textId="77777777" w:rsidTr="00B909F0">
        <w:tc>
          <w:tcPr>
            <w:tcW w:w="6799" w:type="dxa"/>
          </w:tcPr>
          <w:p w14:paraId="7F70CAE6"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 put oneself in the situation, interests and ways of thinking of other people in the sense of changing perspectives (Detjen et al., 2004).</w:t>
            </w:r>
          </w:p>
        </w:tc>
        <w:tc>
          <w:tcPr>
            <w:tcW w:w="1130" w:type="dxa"/>
          </w:tcPr>
          <w:p w14:paraId="2524E213" w14:textId="77777777" w:rsidR="009B0444" w:rsidRPr="009B0444" w:rsidRDefault="009B0444" w:rsidP="00B909F0">
            <w:pPr>
              <w:spacing w:before="120" w:after="120"/>
              <w:jc w:val="both"/>
              <w:rPr>
                <w:rFonts w:cs="Times New Roman"/>
                <w:lang w:val="en-GB"/>
              </w:rPr>
            </w:pPr>
          </w:p>
        </w:tc>
        <w:tc>
          <w:tcPr>
            <w:tcW w:w="1133" w:type="dxa"/>
          </w:tcPr>
          <w:p w14:paraId="1301CAF2" w14:textId="77777777" w:rsidR="009B0444" w:rsidRPr="009B0444" w:rsidRDefault="009B0444" w:rsidP="00B909F0">
            <w:pPr>
              <w:spacing w:before="120" w:after="120"/>
              <w:jc w:val="both"/>
              <w:rPr>
                <w:rFonts w:cs="Times New Roman"/>
                <w:lang w:val="en-GB"/>
              </w:rPr>
            </w:pPr>
          </w:p>
        </w:tc>
      </w:tr>
      <w:tr w:rsidR="009B0444" w:rsidRPr="00314581" w14:paraId="65EFC339" w14:textId="77777777" w:rsidTr="00B909F0">
        <w:tc>
          <w:tcPr>
            <w:tcW w:w="6799" w:type="dxa"/>
          </w:tcPr>
          <w:p w14:paraId="378EA6AE"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 deal with cultural, social and gender-specific differences in a reflective way, which can include tolerance and openness, but also critical debate (Detjen et al., 2004).</w:t>
            </w:r>
          </w:p>
        </w:tc>
        <w:tc>
          <w:tcPr>
            <w:tcW w:w="1130" w:type="dxa"/>
          </w:tcPr>
          <w:p w14:paraId="769D2671" w14:textId="77777777" w:rsidR="009B0444" w:rsidRPr="009B0444" w:rsidRDefault="009B0444" w:rsidP="00B909F0">
            <w:pPr>
              <w:spacing w:before="120" w:after="120"/>
              <w:jc w:val="both"/>
              <w:rPr>
                <w:rFonts w:cs="Times New Roman"/>
                <w:lang w:val="en-GB"/>
              </w:rPr>
            </w:pPr>
          </w:p>
        </w:tc>
        <w:tc>
          <w:tcPr>
            <w:tcW w:w="1133" w:type="dxa"/>
          </w:tcPr>
          <w:p w14:paraId="05D8B6F7" w14:textId="77777777" w:rsidR="009B0444" w:rsidRPr="009B0444" w:rsidRDefault="009B0444" w:rsidP="00B909F0">
            <w:pPr>
              <w:spacing w:before="120" w:after="120"/>
              <w:jc w:val="both"/>
              <w:rPr>
                <w:rFonts w:cs="Times New Roman"/>
                <w:lang w:val="en-GB"/>
              </w:rPr>
            </w:pPr>
          </w:p>
        </w:tc>
      </w:tr>
      <w:tr w:rsidR="009B0444" w:rsidRPr="00314581" w14:paraId="5A3FC968" w14:textId="77777777" w:rsidTr="00B909F0">
        <w:tc>
          <w:tcPr>
            <w:tcW w:w="6799" w:type="dxa"/>
          </w:tcPr>
          <w:p w14:paraId="3A2142F7"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 xml:space="preserve">… are able to develop and reflect on the needs, interests, attitudes and values that guide action in relation to society, the economy, democracy and politics (Henkenborg, 2012). </w:t>
            </w:r>
          </w:p>
        </w:tc>
        <w:tc>
          <w:tcPr>
            <w:tcW w:w="1130" w:type="dxa"/>
          </w:tcPr>
          <w:p w14:paraId="2912CEBB" w14:textId="77777777" w:rsidR="009B0444" w:rsidRPr="009B0444" w:rsidRDefault="009B0444" w:rsidP="00B909F0">
            <w:pPr>
              <w:spacing w:before="120" w:after="120"/>
              <w:jc w:val="both"/>
              <w:rPr>
                <w:rFonts w:cs="Times New Roman"/>
                <w:lang w:val="en-GB"/>
              </w:rPr>
            </w:pPr>
          </w:p>
        </w:tc>
        <w:tc>
          <w:tcPr>
            <w:tcW w:w="1133" w:type="dxa"/>
          </w:tcPr>
          <w:p w14:paraId="51919CF8" w14:textId="77777777" w:rsidR="009B0444" w:rsidRPr="009B0444" w:rsidRDefault="009B0444" w:rsidP="00B909F0">
            <w:pPr>
              <w:spacing w:before="120" w:after="120"/>
              <w:jc w:val="both"/>
              <w:rPr>
                <w:rFonts w:cs="Times New Roman"/>
                <w:lang w:val="en-GB"/>
              </w:rPr>
            </w:pPr>
          </w:p>
        </w:tc>
      </w:tr>
      <w:tr w:rsidR="009B0444" w:rsidRPr="00314581" w14:paraId="191A2348" w14:textId="77777777" w:rsidTr="00B909F0">
        <w:tc>
          <w:tcPr>
            <w:tcW w:w="6799" w:type="dxa"/>
          </w:tcPr>
          <w:p w14:paraId="5C1E8986"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 be able to apply working techniques for the independent elaboration and presentation of political issues (Henkenborg, 2012).</w:t>
            </w:r>
          </w:p>
        </w:tc>
        <w:tc>
          <w:tcPr>
            <w:tcW w:w="1130" w:type="dxa"/>
          </w:tcPr>
          <w:p w14:paraId="1A8EC55B" w14:textId="77777777" w:rsidR="009B0444" w:rsidRPr="009B0444" w:rsidRDefault="009B0444" w:rsidP="00B909F0">
            <w:pPr>
              <w:spacing w:before="120" w:after="120"/>
              <w:jc w:val="both"/>
              <w:rPr>
                <w:rFonts w:cs="Times New Roman"/>
                <w:lang w:val="en-GB"/>
              </w:rPr>
            </w:pPr>
          </w:p>
        </w:tc>
        <w:tc>
          <w:tcPr>
            <w:tcW w:w="1133" w:type="dxa"/>
          </w:tcPr>
          <w:p w14:paraId="7235E835" w14:textId="77777777" w:rsidR="009B0444" w:rsidRPr="009B0444" w:rsidRDefault="009B0444" w:rsidP="00B909F0">
            <w:pPr>
              <w:spacing w:before="120" w:after="120"/>
              <w:jc w:val="both"/>
              <w:rPr>
                <w:rFonts w:cs="Times New Roman"/>
                <w:lang w:val="en-GB"/>
              </w:rPr>
            </w:pPr>
          </w:p>
        </w:tc>
      </w:tr>
      <w:tr w:rsidR="009B0444" w:rsidRPr="00314581" w14:paraId="664E9532" w14:textId="77777777" w:rsidTr="00B909F0">
        <w:tc>
          <w:tcPr>
            <w:tcW w:w="6799" w:type="dxa"/>
          </w:tcPr>
          <w:p w14:paraId="1AC83589"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 xml:space="preserve">… have the ability to use the media to obtain information and form political opinions and to reflect on them critically (Oberle, 2017). </w:t>
            </w:r>
          </w:p>
        </w:tc>
        <w:tc>
          <w:tcPr>
            <w:tcW w:w="1130" w:type="dxa"/>
          </w:tcPr>
          <w:p w14:paraId="0DBA7AFA" w14:textId="77777777" w:rsidR="009B0444" w:rsidRPr="009B0444" w:rsidRDefault="009B0444" w:rsidP="00B909F0">
            <w:pPr>
              <w:spacing w:before="120" w:after="120"/>
              <w:jc w:val="both"/>
              <w:rPr>
                <w:rFonts w:cs="Times New Roman"/>
                <w:lang w:val="en-GB"/>
              </w:rPr>
            </w:pPr>
          </w:p>
        </w:tc>
        <w:tc>
          <w:tcPr>
            <w:tcW w:w="1133" w:type="dxa"/>
          </w:tcPr>
          <w:p w14:paraId="460C70C2" w14:textId="77777777" w:rsidR="009B0444" w:rsidRPr="009B0444" w:rsidRDefault="009B0444" w:rsidP="00B909F0">
            <w:pPr>
              <w:spacing w:before="120" w:after="120"/>
              <w:jc w:val="both"/>
              <w:rPr>
                <w:rFonts w:cs="Times New Roman"/>
                <w:lang w:val="en-GB"/>
              </w:rPr>
            </w:pPr>
          </w:p>
        </w:tc>
      </w:tr>
      <w:tr w:rsidR="009B0444" w:rsidRPr="00314581" w14:paraId="1C5C5797" w14:textId="77777777" w:rsidTr="00B909F0">
        <w:tc>
          <w:tcPr>
            <w:tcW w:w="6799" w:type="dxa"/>
          </w:tcPr>
          <w:p w14:paraId="6FBE8D62"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 to critically question causes of self-limitation, foreign domination and illegitimate claims to rule as framework conditions for political learning (Eis, 2012).</w:t>
            </w:r>
          </w:p>
        </w:tc>
        <w:tc>
          <w:tcPr>
            <w:tcW w:w="1130" w:type="dxa"/>
          </w:tcPr>
          <w:p w14:paraId="7C42C9DB" w14:textId="77777777" w:rsidR="009B0444" w:rsidRPr="009B0444" w:rsidRDefault="009B0444" w:rsidP="00B909F0">
            <w:pPr>
              <w:spacing w:before="120" w:after="120"/>
              <w:jc w:val="both"/>
              <w:rPr>
                <w:rFonts w:cs="Times New Roman"/>
                <w:lang w:val="en-GB"/>
              </w:rPr>
            </w:pPr>
          </w:p>
        </w:tc>
        <w:tc>
          <w:tcPr>
            <w:tcW w:w="1133" w:type="dxa"/>
          </w:tcPr>
          <w:p w14:paraId="2946CE12" w14:textId="77777777" w:rsidR="009B0444" w:rsidRPr="009B0444" w:rsidRDefault="009B0444" w:rsidP="00B909F0">
            <w:pPr>
              <w:spacing w:before="120" w:after="120"/>
              <w:jc w:val="both"/>
              <w:rPr>
                <w:rFonts w:cs="Times New Roman"/>
                <w:lang w:val="en-GB"/>
              </w:rPr>
            </w:pPr>
          </w:p>
        </w:tc>
      </w:tr>
      <w:tr w:rsidR="009B0444" w:rsidRPr="00314581" w14:paraId="4D7C81C1" w14:textId="77777777" w:rsidTr="00B909F0">
        <w:tc>
          <w:tcPr>
            <w:tcW w:w="6799" w:type="dxa"/>
          </w:tcPr>
          <w:p w14:paraId="1D990789"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 have the ability to contradict and resist processes of de-democratization, increasing exclusion and social inequality (Eis, 2012).</w:t>
            </w:r>
          </w:p>
        </w:tc>
        <w:tc>
          <w:tcPr>
            <w:tcW w:w="1130" w:type="dxa"/>
          </w:tcPr>
          <w:p w14:paraId="12C2D7C8" w14:textId="77777777" w:rsidR="009B0444" w:rsidRPr="009B0444" w:rsidRDefault="009B0444" w:rsidP="00B909F0">
            <w:pPr>
              <w:spacing w:before="120" w:after="120"/>
              <w:jc w:val="both"/>
              <w:rPr>
                <w:rFonts w:cs="Times New Roman"/>
                <w:lang w:val="en-GB"/>
              </w:rPr>
            </w:pPr>
          </w:p>
        </w:tc>
        <w:tc>
          <w:tcPr>
            <w:tcW w:w="1133" w:type="dxa"/>
          </w:tcPr>
          <w:p w14:paraId="57DCD24C" w14:textId="77777777" w:rsidR="009B0444" w:rsidRPr="009B0444" w:rsidRDefault="009B0444" w:rsidP="00B909F0">
            <w:pPr>
              <w:spacing w:before="120" w:after="120"/>
              <w:jc w:val="both"/>
              <w:rPr>
                <w:rFonts w:cs="Times New Roman"/>
                <w:lang w:val="en-GB"/>
              </w:rPr>
            </w:pPr>
          </w:p>
        </w:tc>
      </w:tr>
      <w:tr w:rsidR="009B0444" w:rsidRPr="00314581" w14:paraId="759E388A" w14:textId="77777777" w:rsidTr="00B909F0">
        <w:trPr>
          <w:trHeight w:val="853"/>
        </w:trPr>
        <w:tc>
          <w:tcPr>
            <w:tcW w:w="6799" w:type="dxa"/>
          </w:tcPr>
          <w:p w14:paraId="3C8AA247"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 xml:space="preserve">… have socially desirable attitudes and willingness to act, as well as a political spirit of discovery (Himmelmann, 2004). </w:t>
            </w:r>
          </w:p>
        </w:tc>
        <w:tc>
          <w:tcPr>
            <w:tcW w:w="1130" w:type="dxa"/>
          </w:tcPr>
          <w:p w14:paraId="2D805D7A" w14:textId="77777777" w:rsidR="009B0444" w:rsidRPr="009B0444" w:rsidRDefault="009B0444" w:rsidP="00B909F0">
            <w:pPr>
              <w:spacing w:before="120" w:after="120"/>
              <w:jc w:val="both"/>
              <w:rPr>
                <w:rFonts w:cs="Times New Roman"/>
                <w:lang w:val="en-GB"/>
              </w:rPr>
            </w:pPr>
          </w:p>
        </w:tc>
        <w:tc>
          <w:tcPr>
            <w:tcW w:w="1133" w:type="dxa"/>
          </w:tcPr>
          <w:p w14:paraId="308EE970" w14:textId="77777777" w:rsidR="009B0444" w:rsidRPr="009B0444" w:rsidRDefault="009B0444" w:rsidP="00B909F0">
            <w:pPr>
              <w:spacing w:before="120" w:after="120"/>
              <w:jc w:val="both"/>
              <w:rPr>
                <w:rFonts w:cs="Times New Roman"/>
                <w:lang w:val="en-GB"/>
              </w:rPr>
            </w:pPr>
          </w:p>
        </w:tc>
      </w:tr>
      <w:tr w:rsidR="009B0444" w:rsidRPr="00314581" w14:paraId="609896E5" w14:textId="77777777" w:rsidTr="00B909F0">
        <w:trPr>
          <w:trHeight w:val="853"/>
        </w:trPr>
        <w:tc>
          <w:tcPr>
            <w:tcW w:w="6799" w:type="dxa"/>
          </w:tcPr>
          <w:p w14:paraId="51EBF194" w14:textId="77777777" w:rsidR="009B0444" w:rsidRPr="009B0444" w:rsidRDefault="009B0444" w:rsidP="009B0444">
            <w:pPr>
              <w:pStyle w:val="Listenabsatz"/>
              <w:numPr>
                <w:ilvl w:val="0"/>
                <w:numId w:val="8"/>
              </w:numPr>
              <w:spacing w:before="120" w:after="120" w:line="240" w:lineRule="auto"/>
              <w:jc w:val="both"/>
              <w:rPr>
                <w:rFonts w:ascii="Times New Roman" w:hAnsi="Times New Roman" w:cs="Times New Roman"/>
                <w:lang w:val="en-GB"/>
              </w:rPr>
            </w:pPr>
            <w:r w:rsidRPr="009B0444">
              <w:rPr>
                <w:rFonts w:ascii="Times New Roman" w:hAnsi="Times New Roman" w:cs="Times New Roman"/>
                <w:lang w:val="en-GB"/>
              </w:rPr>
              <w:t>… show a confidence in democratic principles (Himmelmann, 2005)</w:t>
            </w:r>
          </w:p>
        </w:tc>
        <w:tc>
          <w:tcPr>
            <w:tcW w:w="1130" w:type="dxa"/>
          </w:tcPr>
          <w:p w14:paraId="639FA6E3" w14:textId="77777777" w:rsidR="009B0444" w:rsidRPr="009B0444" w:rsidRDefault="009B0444" w:rsidP="00B909F0">
            <w:pPr>
              <w:spacing w:before="120" w:after="120"/>
              <w:jc w:val="both"/>
              <w:rPr>
                <w:rFonts w:cs="Times New Roman"/>
                <w:lang w:val="en-GB"/>
              </w:rPr>
            </w:pPr>
          </w:p>
        </w:tc>
        <w:tc>
          <w:tcPr>
            <w:tcW w:w="1133" w:type="dxa"/>
          </w:tcPr>
          <w:p w14:paraId="7ED2306C" w14:textId="77777777" w:rsidR="009B0444" w:rsidRPr="009B0444" w:rsidRDefault="009B0444" w:rsidP="00B909F0">
            <w:pPr>
              <w:spacing w:before="120" w:after="120"/>
              <w:jc w:val="both"/>
              <w:rPr>
                <w:rFonts w:cs="Times New Roman"/>
                <w:lang w:val="en-GB"/>
              </w:rPr>
            </w:pPr>
          </w:p>
        </w:tc>
      </w:tr>
    </w:tbl>
    <w:p w14:paraId="58E1AC2D" w14:textId="77777777" w:rsidR="009B0444" w:rsidRPr="009B0444" w:rsidRDefault="009B0444" w:rsidP="009B0444">
      <w:pPr>
        <w:jc w:val="both"/>
        <w:rPr>
          <w:rFonts w:cs="Times New Roman"/>
          <w:sz w:val="24"/>
          <w:szCs w:val="24"/>
          <w:lang w:val="en-GB"/>
        </w:rPr>
      </w:pPr>
    </w:p>
    <w:p w14:paraId="64972425" w14:textId="77777777" w:rsidR="009B0444" w:rsidRPr="009B0444" w:rsidRDefault="009B0444" w:rsidP="009B0444">
      <w:pPr>
        <w:jc w:val="both"/>
        <w:rPr>
          <w:rFonts w:cs="Times New Roman"/>
          <w:sz w:val="24"/>
          <w:szCs w:val="24"/>
          <w:lang w:val="en-GB"/>
        </w:rPr>
      </w:pPr>
    </w:p>
    <w:p w14:paraId="15528B91" w14:textId="77777777" w:rsidR="009B0444" w:rsidRPr="009B0444" w:rsidRDefault="009B0444" w:rsidP="009B0444">
      <w:pPr>
        <w:jc w:val="both"/>
        <w:rPr>
          <w:rFonts w:cs="Times New Roman"/>
          <w:sz w:val="24"/>
          <w:szCs w:val="24"/>
          <w:lang w:val="en-GB"/>
        </w:rPr>
      </w:pPr>
    </w:p>
    <w:p w14:paraId="1AC0F146" w14:textId="77777777" w:rsidR="009B0444" w:rsidRPr="009B0444" w:rsidRDefault="009B0444" w:rsidP="009B0444">
      <w:pPr>
        <w:jc w:val="both"/>
        <w:rPr>
          <w:rFonts w:cs="Times New Roman"/>
          <w:sz w:val="24"/>
          <w:szCs w:val="24"/>
          <w:lang w:val="en-GB"/>
        </w:rPr>
      </w:pPr>
    </w:p>
    <w:p w14:paraId="76F4DBB9" w14:textId="77777777" w:rsidR="009B0444" w:rsidRPr="009B0444" w:rsidRDefault="009B0444" w:rsidP="009B0444">
      <w:pPr>
        <w:jc w:val="both"/>
        <w:rPr>
          <w:rFonts w:cs="Times New Roman"/>
          <w:sz w:val="24"/>
          <w:szCs w:val="24"/>
          <w:lang w:val="en-GB"/>
        </w:rPr>
      </w:pPr>
    </w:p>
    <w:p w14:paraId="2A9E4B7C" w14:textId="77777777" w:rsidR="009B0444" w:rsidRPr="009B0444" w:rsidRDefault="009B0444" w:rsidP="009B0444">
      <w:pPr>
        <w:jc w:val="both"/>
        <w:rPr>
          <w:rFonts w:cs="Times New Roman"/>
          <w:sz w:val="24"/>
          <w:szCs w:val="24"/>
          <w:lang w:val="en-GB"/>
        </w:rPr>
      </w:pPr>
    </w:p>
    <w:p w14:paraId="15C29084" w14:textId="77777777" w:rsidR="009B0444" w:rsidRPr="009B0444" w:rsidRDefault="009B0444" w:rsidP="009B0444">
      <w:pPr>
        <w:jc w:val="both"/>
        <w:rPr>
          <w:rFonts w:cs="Times New Roman"/>
          <w:sz w:val="24"/>
          <w:szCs w:val="24"/>
          <w:lang w:val="en-GB"/>
        </w:rPr>
      </w:pPr>
    </w:p>
    <w:p w14:paraId="642EE1D5" w14:textId="77777777" w:rsidR="009B0444" w:rsidRPr="00995F6C" w:rsidRDefault="009B0444" w:rsidP="009B0444">
      <w:pPr>
        <w:jc w:val="both"/>
        <w:rPr>
          <w:rFonts w:cs="Times New Roman"/>
          <w:sz w:val="24"/>
          <w:szCs w:val="24"/>
          <w:u w:val="single"/>
        </w:rPr>
      </w:pPr>
      <w:proofErr w:type="spellStart"/>
      <w:r w:rsidRPr="00995F6C">
        <w:rPr>
          <w:rFonts w:cs="Times New Roman"/>
          <w:sz w:val="24"/>
          <w:szCs w:val="24"/>
          <w:u w:val="single"/>
        </w:rPr>
        <w:t>Literatur</w:t>
      </w:r>
      <w:r>
        <w:rPr>
          <w:rFonts w:cs="Times New Roman"/>
          <w:sz w:val="24"/>
          <w:szCs w:val="24"/>
          <w:u w:val="single"/>
        </w:rPr>
        <w:t>e</w:t>
      </w:r>
      <w:proofErr w:type="spellEnd"/>
    </w:p>
    <w:p w14:paraId="759A85F6" w14:textId="77777777" w:rsidR="009B0444" w:rsidRPr="009659E5" w:rsidRDefault="009B0444" w:rsidP="009B0444">
      <w:pPr>
        <w:pStyle w:val="CitaviLiteraturverzeichnis"/>
        <w:rPr>
          <w:rFonts w:ascii="Times New Roman" w:hAnsi="Times New Roman" w:cs="Times New Roman"/>
          <w:sz w:val="24"/>
        </w:rPr>
      </w:pPr>
      <w:r w:rsidRPr="009659E5">
        <w:rPr>
          <w:rFonts w:ascii="Times New Roman" w:hAnsi="Times New Roman" w:cs="Times New Roman"/>
          <w:sz w:val="24"/>
        </w:rPr>
        <w:t xml:space="preserve">Bremer, H. &amp; Gerdes, J. (2012). Politische Bildung. In U. Bauer, U. H. </w:t>
      </w:r>
      <w:proofErr w:type="spellStart"/>
      <w:r w:rsidRPr="009659E5">
        <w:rPr>
          <w:rFonts w:ascii="Times New Roman" w:hAnsi="Times New Roman" w:cs="Times New Roman"/>
          <w:sz w:val="24"/>
        </w:rPr>
        <w:t>Bittlingmayer</w:t>
      </w:r>
      <w:proofErr w:type="spellEnd"/>
      <w:r w:rsidRPr="009659E5">
        <w:rPr>
          <w:rFonts w:ascii="Times New Roman" w:hAnsi="Times New Roman" w:cs="Times New Roman"/>
          <w:sz w:val="24"/>
        </w:rPr>
        <w:t xml:space="preserve"> &amp; A. Scherr (Hrsg.), </w:t>
      </w:r>
      <w:r w:rsidRPr="009659E5">
        <w:rPr>
          <w:rFonts w:ascii="Times New Roman" w:hAnsi="Times New Roman" w:cs="Times New Roman"/>
          <w:i/>
          <w:iCs/>
          <w:sz w:val="24"/>
        </w:rPr>
        <w:t xml:space="preserve">Handbuch Bildungs- und Erziehungssoziologie </w:t>
      </w:r>
      <w:r w:rsidRPr="009659E5">
        <w:rPr>
          <w:rFonts w:ascii="Times New Roman" w:hAnsi="Times New Roman" w:cs="Times New Roman"/>
          <w:sz w:val="24"/>
        </w:rPr>
        <w:t>(S. 683–701). VS Verlag für Sozialwissenschaften. https://doi.org/10.1007/978-3-531-18944-4_41</w:t>
      </w:r>
    </w:p>
    <w:p w14:paraId="4412298D" w14:textId="77777777" w:rsidR="009B0444" w:rsidRPr="009659E5" w:rsidRDefault="009B0444" w:rsidP="009B0444">
      <w:pPr>
        <w:pStyle w:val="CitaviLiteraturverzeichnis"/>
        <w:rPr>
          <w:rFonts w:ascii="Times New Roman" w:hAnsi="Times New Roman" w:cs="Times New Roman"/>
          <w:sz w:val="24"/>
        </w:rPr>
      </w:pPr>
      <w:r w:rsidRPr="009659E5">
        <w:rPr>
          <w:rFonts w:ascii="Times New Roman" w:hAnsi="Times New Roman" w:cs="Times New Roman"/>
          <w:sz w:val="24"/>
        </w:rPr>
        <w:t xml:space="preserve">Detjen, J., Kuhn, H.-W., Massing, P., Richter, D., Sander, W. &amp; </w:t>
      </w:r>
      <w:proofErr w:type="spellStart"/>
      <w:r w:rsidRPr="009659E5">
        <w:rPr>
          <w:rFonts w:ascii="Times New Roman" w:hAnsi="Times New Roman" w:cs="Times New Roman"/>
          <w:sz w:val="24"/>
        </w:rPr>
        <w:t>Weißeno</w:t>
      </w:r>
      <w:proofErr w:type="spellEnd"/>
      <w:r w:rsidRPr="009659E5">
        <w:rPr>
          <w:rFonts w:ascii="Times New Roman" w:hAnsi="Times New Roman" w:cs="Times New Roman"/>
          <w:sz w:val="24"/>
        </w:rPr>
        <w:t xml:space="preserve">, G. (2004). </w:t>
      </w:r>
      <w:r w:rsidRPr="009659E5">
        <w:rPr>
          <w:rFonts w:ascii="Times New Roman" w:hAnsi="Times New Roman" w:cs="Times New Roman"/>
          <w:i/>
          <w:iCs/>
          <w:sz w:val="24"/>
        </w:rPr>
        <w:t xml:space="preserve">Anforderung an nationale </w:t>
      </w:r>
      <w:proofErr w:type="spellStart"/>
      <w:r w:rsidRPr="009659E5">
        <w:rPr>
          <w:rFonts w:ascii="Times New Roman" w:hAnsi="Times New Roman" w:cs="Times New Roman"/>
          <w:i/>
          <w:iCs/>
          <w:sz w:val="24"/>
        </w:rPr>
        <w:t>Bindusstandards</w:t>
      </w:r>
      <w:proofErr w:type="spellEnd"/>
      <w:r w:rsidRPr="009659E5">
        <w:rPr>
          <w:rFonts w:ascii="Times New Roman" w:hAnsi="Times New Roman" w:cs="Times New Roman"/>
          <w:i/>
          <w:iCs/>
          <w:sz w:val="24"/>
        </w:rPr>
        <w:t xml:space="preserve"> für den Fachunterricht in </w:t>
      </w:r>
      <w:r>
        <w:rPr>
          <w:rFonts w:ascii="Times New Roman" w:hAnsi="Times New Roman" w:cs="Times New Roman"/>
          <w:i/>
          <w:iCs/>
          <w:sz w:val="24"/>
        </w:rPr>
        <w:t>der politischen Bildung an Schul</w:t>
      </w:r>
      <w:r w:rsidRPr="009659E5">
        <w:rPr>
          <w:rFonts w:ascii="Times New Roman" w:hAnsi="Times New Roman" w:cs="Times New Roman"/>
          <w:i/>
          <w:iCs/>
          <w:sz w:val="24"/>
        </w:rPr>
        <w:t>en</w:t>
      </w:r>
      <w:r w:rsidRPr="009659E5">
        <w:rPr>
          <w:rFonts w:ascii="Times New Roman" w:hAnsi="Times New Roman" w:cs="Times New Roman"/>
          <w:sz w:val="24"/>
        </w:rPr>
        <w:t xml:space="preserve">. Wochenschau Verlag. </w:t>
      </w:r>
    </w:p>
    <w:p w14:paraId="07D0D161" w14:textId="77777777" w:rsidR="009B0444" w:rsidRPr="009659E5" w:rsidRDefault="009B0444" w:rsidP="009B0444">
      <w:pPr>
        <w:pStyle w:val="CitaviLiteraturverzeichnis"/>
        <w:rPr>
          <w:rFonts w:ascii="Times New Roman" w:hAnsi="Times New Roman" w:cs="Times New Roman"/>
          <w:sz w:val="24"/>
        </w:rPr>
      </w:pPr>
      <w:proofErr w:type="spellStart"/>
      <w:r w:rsidRPr="009659E5">
        <w:rPr>
          <w:rFonts w:ascii="Times New Roman" w:hAnsi="Times New Roman" w:cs="Times New Roman"/>
          <w:sz w:val="24"/>
        </w:rPr>
        <w:t>Eilks</w:t>
      </w:r>
      <w:proofErr w:type="spellEnd"/>
      <w:r w:rsidRPr="009659E5">
        <w:rPr>
          <w:rFonts w:ascii="Times New Roman" w:hAnsi="Times New Roman" w:cs="Times New Roman"/>
          <w:sz w:val="24"/>
        </w:rPr>
        <w:t xml:space="preserve">, I., Feierabend, T., </w:t>
      </w:r>
      <w:proofErr w:type="spellStart"/>
      <w:r w:rsidRPr="009659E5">
        <w:rPr>
          <w:rFonts w:ascii="Times New Roman" w:hAnsi="Times New Roman" w:cs="Times New Roman"/>
          <w:sz w:val="24"/>
        </w:rPr>
        <w:t>Hößle</w:t>
      </w:r>
      <w:proofErr w:type="spellEnd"/>
      <w:r w:rsidRPr="009659E5">
        <w:rPr>
          <w:rFonts w:ascii="Times New Roman" w:hAnsi="Times New Roman" w:cs="Times New Roman"/>
          <w:sz w:val="24"/>
        </w:rPr>
        <w:t xml:space="preserve">, C., </w:t>
      </w:r>
      <w:proofErr w:type="spellStart"/>
      <w:r w:rsidRPr="009659E5">
        <w:rPr>
          <w:rFonts w:ascii="Times New Roman" w:hAnsi="Times New Roman" w:cs="Times New Roman"/>
          <w:sz w:val="24"/>
        </w:rPr>
        <w:t>Höttecke</w:t>
      </w:r>
      <w:proofErr w:type="spellEnd"/>
      <w:r w:rsidRPr="009659E5">
        <w:rPr>
          <w:rFonts w:ascii="Times New Roman" w:hAnsi="Times New Roman" w:cs="Times New Roman"/>
          <w:sz w:val="24"/>
        </w:rPr>
        <w:t xml:space="preserve">, D., </w:t>
      </w:r>
      <w:proofErr w:type="spellStart"/>
      <w:r w:rsidRPr="009659E5">
        <w:rPr>
          <w:rFonts w:ascii="Times New Roman" w:hAnsi="Times New Roman" w:cs="Times New Roman"/>
          <w:sz w:val="24"/>
        </w:rPr>
        <w:t>Menthe</w:t>
      </w:r>
      <w:proofErr w:type="spellEnd"/>
      <w:r w:rsidRPr="009659E5">
        <w:rPr>
          <w:rFonts w:ascii="Times New Roman" w:hAnsi="Times New Roman" w:cs="Times New Roman"/>
          <w:sz w:val="24"/>
        </w:rPr>
        <w:t xml:space="preserve">, J., </w:t>
      </w:r>
      <w:proofErr w:type="spellStart"/>
      <w:r w:rsidRPr="009659E5">
        <w:rPr>
          <w:rFonts w:ascii="Times New Roman" w:hAnsi="Times New Roman" w:cs="Times New Roman"/>
          <w:sz w:val="24"/>
        </w:rPr>
        <w:t>Mrochen</w:t>
      </w:r>
      <w:proofErr w:type="spellEnd"/>
      <w:r w:rsidRPr="009659E5">
        <w:rPr>
          <w:rFonts w:ascii="Times New Roman" w:hAnsi="Times New Roman" w:cs="Times New Roman"/>
          <w:sz w:val="24"/>
        </w:rPr>
        <w:t xml:space="preserve">, M. &amp; </w:t>
      </w:r>
      <w:proofErr w:type="spellStart"/>
      <w:r w:rsidRPr="009659E5">
        <w:rPr>
          <w:rFonts w:ascii="Times New Roman" w:hAnsi="Times New Roman" w:cs="Times New Roman"/>
          <w:sz w:val="24"/>
        </w:rPr>
        <w:t>Oelgeklaus</w:t>
      </w:r>
      <w:proofErr w:type="spellEnd"/>
      <w:r w:rsidRPr="009659E5">
        <w:rPr>
          <w:rFonts w:ascii="Times New Roman" w:hAnsi="Times New Roman" w:cs="Times New Roman"/>
          <w:sz w:val="24"/>
        </w:rPr>
        <w:t xml:space="preserve">, H. (2011). Bewerten lernen und Klimawandel in vier Fächern: Einblicke in das Projekt »Der Klimawandel vor Gericht« (Teil 2). </w:t>
      </w:r>
      <w:r w:rsidRPr="009659E5">
        <w:rPr>
          <w:rFonts w:ascii="Times New Roman" w:hAnsi="Times New Roman" w:cs="Times New Roman"/>
          <w:i/>
          <w:iCs/>
          <w:sz w:val="24"/>
        </w:rPr>
        <w:t>Der mathematische und naturwissenschaftliche Unterricht (MNU)</w:t>
      </w:r>
      <w:r w:rsidRPr="009659E5">
        <w:rPr>
          <w:rFonts w:ascii="Times New Roman" w:hAnsi="Times New Roman" w:cs="Times New Roman"/>
          <w:sz w:val="24"/>
        </w:rPr>
        <w:t xml:space="preserve">, </w:t>
      </w:r>
      <w:r w:rsidRPr="009659E5">
        <w:rPr>
          <w:rFonts w:ascii="Times New Roman" w:hAnsi="Times New Roman" w:cs="Times New Roman"/>
          <w:i/>
          <w:iCs/>
          <w:sz w:val="24"/>
        </w:rPr>
        <w:t>64</w:t>
      </w:r>
      <w:r w:rsidRPr="009659E5">
        <w:rPr>
          <w:rFonts w:ascii="Times New Roman" w:hAnsi="Times New Roman" w:cs="Times New Roman"/>
          <w:sz w:val="24"/>
        </w:rPr>
        <w:t>(2), 72–78.</w:t>
      </w:r>
    </w:p>
    <w:p w14:paraId="70FD30D4" w14:textId="77777777" w:rsidR="009B0444" w:rsidRPr="009659E5" w:rsidRDefault="009B0444" w:rsidP="009B0444">
      <w:pPr>
        <w:pStyle w:val="CitaviLiteraturverzeichnis"/>
        <w:rPr>
          <w:rFonts w:ascii="Times New Roman" w:hAnsi="Times New Roman" w:cs="Times New Roman"/>
          <w:sz w:val="24"/>
        </w:rPr>
      </w:pPr>
      <w:r w:rsidRPr="009659E5">
        <w:rPr>
          <w:rFonts w:ascii="Times New Roman" w:hAnsi="Times New Roman" w:cs="Times New Roman"/>
          <w:sz w:val="24"/>
        </w:rPr>
        <w:t xml:space="preserve">Eis, A. (2012). Mythos Mündigkeit – oder Erziehung zum funktionalen Subjekt: Positionspapier zur Tagung: „Was heißt heute Kritische Politische Bildung? </w:t>
      </w:r>
      <w:r w:rsidRPr="009659E5">
        <w:rPr>
          <w:rFonts w:ascii="Times New Roman" w:hAnsi="Times New Roman" w:cs="Times New Roman"/>
          <w:i/>
          <w:iCs/>
          <w:sz w:val="24"/>
        </w:rPr>
        <w:t xml:space="preserve">Politik </w:t>
      </w:r>
      <w:proofErr w:type="gramStart"/>
      <w:r w:rsidRPr="009659E5">
        <w:rPr>
          <w:rFonts w:ascii="Times New Roman" w:hAnsi="Times New Roman" w:cs="Times New Roman"/>
          <w:i/>
          <w:iCs/>
          <w:sz w:val="24"/>
        </w:rPr>
        <w:t>Unterrichten</w:t>
      </w:r>
      <w:r w:rsidRPr="009659E5">
        <w:rPr>
          <w:rFonts w:ascii="Times New Roman" w:hAnsi="Times New Roman" w:cs="Times New Roman"/>
          <w:sz w:val="24"/>
        </w:rPr>
        <w:t>(</w:t>
      </w:r>
      <w:proofErr w:type="gramEnd"/>
      <w:r w:rsidRPr="009659E5">
        <w:rPr>
          <w:rFonts w:ascii="Times New Roman" w:hAnsi="Times New Roman" w:cs="Times New Roman"/>
          <w:sz w:val="24"/>
        </w:rPr>
        <w:t>1).</w:t>
      </w:r>
    </w:p>
    <w:p w14:paraId="3C4736DE" w14:textId="77777777" w:rsidR="009B0444" w:rsidRPr="009659E5" w:rsidRDefault="009B0444" w:rsidP="009B0444">
      <w:pPr>
        <w:pStyle w:val="CitaviLiteraturverzeichnis"/>
        <w:rPr>
          <w:rFonts w:ascii="Times New Roman" w:hAnsi="Times New Roman" w:cs="Times New Roman"/>
          <w:sz w:val="24"/>
        </w:rPr>
      </w:pPr>
      <w:proofErr w:type="spellStart"/>
      <w:r w:rsidRPr="009659E5">
        <w:rPr>
          <w:rFonts w:ascii="Times New Roman" w:hAnsi="Times New Roman" w:cs="Times New Roman"/>
          <w:sz w:val="24"/>
        </w:rPr>
        <w:t>Henkenborg</w:t>
      </w:r>
      <w:proofErr w:type="spellEnd"/>
      <w:r w:rsidRPr="009659E5">
        <w:rPr>
          <w:rFonts w:ascii="Times New Roman" w:hAnsi="Times New Roman" w:cs="Times New Roman"/>
          <w:sz w:val="24"/>
        </w:rPr>
        <w:t xml:space="preserve">, P. (2012). Politische Urteilsfähigkeit als politische Kompetenz in der Demokratie: der Dreiklang von Analysieren, Urteilen Handeln. </w:t>
      </w:r>
      <w:r w:rsidRPr="009659E5">
        <w:rPr>
          <w:rFonts w:ascii="Times New Roman" w:hAnsi="Times New Roman" w:cs="Times New Roman"/>
          <w:i/>
          <w:iCs/>
          <w:sz w:val="24"/>
        </w:rPr>
        <w:t>Zeitschrift für Didaktik der Gesellschaftswissenschaften</w:t>
      </w:r>
      <w:r w:rsidRPr="009659E5">
        <w:rPr>
          <w:rFonts w:ascii="Times New Roman" w:hAnsi="Times New Roman" w:cs="Times New Roman"/>
          <w:sz w:val="24"/>
        </w:rPr>
        <w:t xml:space="preserve">, </w:t>
      </w:r>
      <w:r w:rsidRPr="009659E5">
        <w:rPr>
          <w:rFonts w:ascii="Times New Roman" w:hAnsi="Times New Roman" w:cs="Times New Roman"/>
          <w:i/>
          <w:iCs/>
          <w:sz w:val="24"/>
        </w:rPr>
        <w:t>3</w:t>
      </w:r>
      <w:r w:rsidRPr="009659E5">
        <w:rPr>
          <w:rFonts w:ascii="Times New Roman" w:hAnsi="Times New Roman" w:cs="Times New Roman"/>
          <w:sz w:val="24"/>
        </w:rPr>
        <w:t>(2), 28-50.</w:t>
      </w:r>
    </w:p>
    <w:p w14:paraId="1310B440" w14:textId="77777777" w:rsidR="009B0444" w:rsidRPr="009659E5" w:rsidRDefault="009B0444" w:rsidP="009B0444">
      <w:pPr>
        <w:pStyle w:val="CitaviLiteraturverzeichnis"/>
        <w:rPr>
          <w:rFonts w:ascii="Times New Roman" w:hAnsi="Times New Roman" w:cs="Times New Roman"/>
          <w:sz w:val="24"/>
        </w:rPr>
      </w:pPr>
      <w:r w:rsidRPr="009659E5">
        <w:rPr>
          <w:rFonts w:ascii="Times New Roman" w:hAnsi="Times New Roman" w:cs="Times New Roman"/>
          <w:sz w:val="24"/>
        </w:rPr>
        <w:t xml:space="preserve">Himmelmann, G. (2004). </w:t>
      </w:r>
      <w:r w:rsidRPr="009659E5">
        <w:rPr>
          <w:rFonts w:ascii="Times New Roman" w:hAnsi="Times New Roman" w:cs="Times New Roman"/>
          <w:i/>
          <w:iCs/>
          <w:sz w:val="24"/>
        </w:rPr>
        <w:t xml:space="preserve">Demokratie-Lernen: Was? Warum? Wozu? </w:t>
      </w:r>
      <w:r w:rsidRPr="009659E5">
        <w:rPr>
          <w:rFonts w:ascii="Times New Roman" w:hAnsi="Times New Roman" w:cs="Times New Roman"/>
          <w:sz w:val="24"/>
        </w:rPr>
        <w:t xml:space="preserve">(Beiträge zur Demokratiepädagogik). Berlin. </w:t>
      </w:r>
    </w:p>
    <w:p w14:paraId="02DFA750" w14:textId="77777777" w:rsidR="009B0444" w:rsidRPr="009659E5" w:rsidRDefault="009B0444" w:rsidP="009B0444">
      <w:pPr>
        <w:pStyle w:val="CitaviLiteraturverzeichnis"/>
        <w:rPr>
          <w:rFonts w:ascii="Times New Roman" w:hAnsi="Times New Roman" w:cs="Times New Roman"/>
          <w:sz w:val="24"/>
        </w:rPr>
      </w:pPr>
      <w:r w:rsidRPr="009659E5">
        <w:rPr>
          <w:rFonts w:ascii="Times New Roman" w:hAnsi="Times New Roman" w:cs="Times New Roman"/>
          <w:sz w:val="24"/>
        </w:rPr>
        <w:t xml:space="preserve">Himmelmann, G. (2005). </w:t>
      </w:r>
      <w:r w:rsidRPr="009659E5">
        <w:rPr>
          <w:rFonts w:ascii="Times New Roman" w:hAnsi="Times New Roman" w:cs="Times New Roman"/>
          <w:i/>
          <w:iCs/>
          <w:sz w:val="24"/>
        </w:rPr>
        <w:t xml:space="preserve">Was ist Demokratiekompetenz? Ein Vergleich von Kompetenzmodellen unter Berücksichtigung internationaler Ansätze </w:t>
      </w:r>
      <w:r w:rsidRPr="009659E5">
        <w:rPr>
          <w:rFonts w:ascii="Times New Roman" w:hAnsi="Times New Roman" w:cs="Times New Roman"/>
          <w:sz w:val="24"/>
        </w:rPr>
        <w:t xml:space="preserve">(Beiträge zur Demokratiepädagogik). Berlin. </w:t>
      </w:r>
    </w:p>
    <w:p w14:paraId="5922540B" w14:textId="77777777" w:rsidR="009B0444" w:rsidRPr="009659E5" w:rsidRDefault="009B0444" w:rsidP="009B0444">
      <w:pPr>
        <w:pStyle w:val="CitaviLiteraturverzeichnis"/>
        <w:rPr>
          <w:rFonts w:ascii="Times New Roman" w:hAnsi="Times New Roman" w:cs="Times New Roman"/>
          <w:sz w:val="24"/>
        </w:rPr>
      </w:pPr>
      <w:proofErr w:type="spellStart"/>
      <w:r w:rsidRPr="009659E5">
        <w:rPr>
          <w:rFonts w:ascii="Times New Roman" w:hAnsi="Times New Roman" w:cs="Times New Roman"/>
          <w:sz w:val="24"/>
        </w:rPr>
        <w:t>Liening</w:t>
      </w:r>
      <w:proofErr w:type="spellEnd"/>
      <w:r w:rsidRPr="009659E5">
        <w:rPr>
          <w:rFonts w:ascii="Times New Roman" w:hAnsi="Times New Roman" w:cs="Times New Roman"/>
          <w:sz w:val="24"/>
        </w:rPr>
        <w:t xml:space="preserve">, A. (2015). </w:t>
      </w:r>
      <w:r w:rsidRPr="009659E5">
        <w:rPr>
          <w:rFonts w:ascii="Times New Roman" w:hAnsi="Times New Roman" w:cs="Times New Roman"/>
          <w:i/>
          <w:iCs/>
          <w:sz w:val="24"/>
        </w:rPr>
        <w:t>Ökonomische Bildung: Grundlagen und neue synergetische Ansätze</w:t>
      </w:r>
      <w:r w:rsidRPr="009659E5">
        <w:rPr>
          <w:rFonts w:ascii="Times New Roman" w:hAnsi="Times New Roman" w:cs="Times New Roman"/>
          <w:sz w:val="24"/>
        </w:rPr>
        <w:t xml:space="preserve">. Springer VS Verl. für </w:t>
      </w:r>
      <w:proofErr w:type="spellStart"/>
      <w:r w:rsidRPr="009659E5">
        <w:rPr>
          <w:rFonts w:ascii="Times New Roman" w:hAnsi="Times New Roman" w:cs="Times New Roman"/>
          <w:sz w:val="24"/>
        </w:rPr>
        <w:t>Sozialwiss</w:t>
      </w:r>
      <w:proofErr w:type="spellEnd"/>
      <w:r w:rsidRPr="009659E5">
        <w:rPr>
          <w:rFonts w:ascii="Times New Roman" w:hAnsi="Times New Roman" w:cs="Times New Roman"/>
          <w:sz w:val="24"/>
        </w:rPr>
        <w:t xml:space="preserve">. </w:t>
      </w:r>
    </w:p>
    <w:p w14:paraId="14FF1BBE" w14:textId="77777777" w:rsidR="009B0444" w:rsidRPr="009659E5" w:rsidRDefault="009B0444" w:rsidP="009B0444">
      <w:pPr>
        <w:pStyle w:val="CitaviLiteraturverzeichnis"/>
        <w:rPr>
          <w:rFonts w:ascii="Times New Roman" w:hAnsi="Times New Roman" w:cs="Times New Roman"/>
          <w:sz w:val="24"/>
          <w:lang w:val="en-US"/>
        </w:rPr>
      </w:pPr>
      <w:r w:rsidRPr="009659E5">
        <w:rPr>
          <w:rFonts w:ascii="Times New Roman" w:hAnsi="Times New Roman" w:cs="Times New Roman"/>
          <w:sz w:val="24"/>
        </w:rPr>
        <w:t xml:space="preserve">Massing, P. (2014). </w:t>
      </w:r>
      <w:proofErr w:type="spellStart"/>
      <w:r w:rsidRPr="009659E5">
        <w:rPr>
          <w:rFonts w:ascii="Times New Roman" w:hAnsi="Times New Roman" w:cs="Times New Roman"/>
          <w:sz w:val="24"/>
        </w:rPr>
        <w:t>Institutionenkundliches</w:t>
      </w:r>
      <w:proofErr w:type="spellEnd"/>
      <w:r w:rsidRPr="009659E5">
        <w:rPr>
          <w:rFonts w:ascii="Times New Roman" w:hAnsi="Times New Roman" w:cs="Times New Roman"/>
          <w:sz w:val="24"/>
        </w:rPr>
        <w:t xml:space="preserve"> Lernen. In W. Sander (Hrsg.), </w:t>
      </w:r>
      <w:r w:rsidRPr="009659E5">
        <w:rPr>
          <w:rFonts w:ascii="Times New Roman" w:hAnsi="Times New Roman" w:cs="Times New Roman"/>
          <w:i/>
          <w:iCs/>
          <w:sz w:val="24"/>
        </w:rPr>
        <w:t xml:space="preserve">Handbuch politische Bildung </w:t>
      </w:r>
      <w:r w:rsidRPr="009659E5">
        <w:rPr>
          <w:rFonts w:ascii="Times New Roman" w:hAnsi="Times New Roman" w:cs="Times New Roman"/>
          <w:sz w:val="24"/>
        </w:rPr>
        <w:t xml:space="preserve">(S. 295–302). </w:t>
      </w:r>
      <w:proofErr w:type="spellStart"/>
      <w:r w:rsidRPr="009659E5">
        <w:rPr>
          <w:rFonts w:ascii="Times New Roman" w:hAnsi="Times New Roman" w:cs="Times New Roman"/>
          <w:sz w:val="24"/>
          <w:lang w:val="en-US"/>
        </w:rPr>
        <w:t>Wochenschau</w:t>
      </w:r>
      <w:proofErr w:type="spellEnd"/>
      <w:r w:rsidRPr="009659E5">
        <w:rPr>
          <w:rFonts w:ascii="Times New Roman" w:hAnsi="Times New Roman" w:cs="Times New Roman"/>
          <w:sz w:val="24"/>
          <w:lang w:val="en-US"/>
        </w:rPr>
        <w:t xml:space="preserve"> Verlag.</w:t>
      </w:r>
    </w:p>
    <w:p w14:paraId="19D8082A" w14:textId="77777777" w:rsidR="009B0444" w:rsidRPr="009659E5" w:rsidRDefault="009B0444" w:rsidP="009B0444">
      <w:pPr>
        <w:pStyle w:val="CitaviLiteraturverzeichnis"/>
        <w:rPr>
          <w:rFonts w:ascii="Times New Roman" w:hAnsi="Times New Roman" w:cs="Times New Roman"/>
          <w:sz w:val="24"/>
        </w:rPr>
      </w:pPr>
      <w:proofErr w:type="spellStart"/>
      <w:r w:rsidRPr="009659E5">
        <w:rPr>
          <w:rFonts w:ascii="Times New Roman" w:hAnsi="Times New Roman" w:cs="Times New Roman"/>
          <w:sz w:val="24"/>
          <w:lang w:val="en-US"/>
        </w:rPr>
        <w:t>Niss</w:t>
      </w:r>
      <w:proofErr w:type="spellEnd"/>
      <w:r w:rsidRPr="009659E5">
        <w:rPr>
          <w:rFonts w:ascii="Times New Roman" w:hAnsi="Times New Roman" w:cs="Times New Roman"/>
          <w:sz w:val="24"/>
          <w:lang w:val="en-US"/>
        </w:rPr>
        <w:t xml:space="preserve">, M. (1983). Considerations and experiences concerning integrated courses in mathematics and other subjects. In M. J. </w:t>
      </w:r>
      <w:proofErr w:type="spellStart"/>
      <w:r w:rsidRPr="009659E5">
        <w:rPr>
          <w:rFonts w:ascii="Times New Roman" w:hAnsi="Times New Roman" w:cs="Times New Roman"/>
          <w:sz w:val="24"/>
          <w:lang w:val="en-US"/>
        </w:rPr>
        <w:t>Zweng</w:t>
      </w:r>
      <w:proofErr w:type="spellEnd"/>
      <w:r w:rsidRPr="009659E5">
        <w:rPr>
          <w:rFonts w:ascii="Times New Roman" w:hAnsi="Times New Roman" w:cs="Times New Roman"/>
          <w:sz w:val="24"/>
          <w:lang w:val="en-US"/>
        </w:rPr>
        <w:t xml:space="preserve">, T. Green, J. Kilpatrick, H. O. Pollak &amp; M. </w:t>
      </w:r>
      <w:proofErr w:type="spellStart"/>
      <w:r w:rsidRPr="009659E5">
        <w:rPr>
          <w:rFonts w:ascii="Times New Roman" w:hAnsi="Times New Roman" w:cs="Times New Roman"/>
          <w:sz w:val="24"/>
          <w:lang w:val="en-US"/>
        </w:rPr>
        <w:t>Suydam</w:t>
      </w:r>
      <w:proofErr w:type="spellEnd"/>
      <w:r w:rsidRPr="009659E5">
        <w:rPr>
          <w:rFonts w:ascii="Times New Roman" w:hAnsi="Times New Roman" w:cs="Times New Roman"/>
          <w:sz w:val="24"/>
          <w:lang w:val="en-US"/>
        </w:rPr>
        <w:t xml:space="preserve"> (</w:t>
      </w:r>
      <w:proofErr w:type="spellStart"/>
      <w:r w:rsidRPr="009659E5">
        <w:rPr>
          <w:rFonts w:ascii="Times New Roman" w:hAnsi="Times New Roman" w:cs="Times New Roman"/>
          <w:sz w:val="24"/>
          <w:lang w:val="en-US"/>
        </w:rPr>
        <w:t>Hrsg</w:t>
      </w:r>
      <w:proofErr w:type="spellEnd"/>
      <w:r w:rsidRPr="009659E5">
        <w:rPr>
          <w:rFonts w:ascii="Times New Roman" w:hAnsi="Times New Roman" w:cs="Times New Roman"/>
          <w:sz w:val="24"/>
          <w:lang w:val="en-US"/>
        </w:rPr>
        <w:t xml:space="preserve">.), </w:t>
      </w:r>
      <w:r w:rsidRPr="009659E5">
        <w:rPr>
          <w:rFonts w:ascii="Times New Roman" w:hAnsi="Times New Roman" w:cs="Times New Roman"/>
          <w:i/>
          <w:iCs/>
          <w:sz w:val="24"/>
          <w:lang w:val="en-US"/>
        </w:rPr>
        <w:t xml:space="preserve">Proceedings of the Fourth International Congress on Mathematical Education </w:t>
      </w:r>
      <w:r w:rsidRPr="009659E5">
        <w:rPr>
          <w:rFonts w:ascii="Times New Roman" w:hAnsi="Times New Roman" w:cs="Times New Roman"/>
          <w:sz w:val="24"/>
          <w:lang w:val="en-US"/>
        </w:rPr>
        <w:t xml:space="preserve">(S. 247–249). </w:t>
      </w:r>
      <w:r w:rsidRPr="009659E5">
        <w:rPr>
          <w:rFonts w:ascii="Times New Roman" w:hAnsi="Times New Roman" w:cs="Times New Roman"/>
          <w:sz w:val="24"/>
        </w:rPr>
        <w:t>Birkhäuser Boston.</w:t>
      </w:r>
    </w:p>
    <w:p w14:paraId="0FBDF952" w14:textId="77777777" w:rsidR="009B0444" w:rsidRPr="009659E5" w:rsidRDefault="009B0444" w:rsidP="009B0444">
      <w:pPr>
        <w:pStyle w:val="CitaviLiteraturverzeichnis"/>
        <w:rPr>
          <w:rFonts w:ascii="Times New Roman" w:hAnsi="Times New Roman" w:cs="Times New Roman"/>
          <w:sz w:val="24"/>
        </w:rPr>
      </w:pPr>
      <w:r w:rsidRPr="009659E5">
        <w:rPr>
          <w:rFonts w:ascii="Times New Roman" w:hAnsi="Times New Roman" w:cs="Times New Roman"/>
          <w:sz w:val="24"/>
        </w:rPr>
        <w:t xml:space="preserve">Oberle, M. (2017). Medienkompetenz als Herausforderung für die politische Bildung. In H. </w:t>
      </w:r>
      <w:proofErr w:type="spellStart"/>
      <w:r w:rsidRPr="009659E5">
        <w:rPr>
          <w:rFonts w:ascii="Times New Roman" w:hAnsi="Times New Roman" w:cs="Times New Roman"/>
          <w:sz w:val="24"/>
        </w:rPr>
        <w:t>Gapski</w:t>
      </w:r>
      <w:proofErr w:type="spellEnd"/>
      <w:r w:rsidRPr="009659E5">
        <w:rPr>
          <w:rFonts w:ascii="Times New Roman" w:hAnsi="Times New Roman" w:cs="Times New Roman"/>
          <w:sz w:val="24"/>
        </w:rPr>
        <w:t xml:space="preserve">, M. Oberle &amp; W. Staufer (Hrsg.), </w:t>
      </w:r>
      <w:r w:rsidRPr="009659E5">
        <w:rPr>
          <w:rFonts w:ascii="Times New Roman" w:hAnsi="Times New Roman" w:cs="Times New Roman"/>
          <w:i/>
          <w:iCs/>
          <w:sz w:val="24"/>
        </w:rPr>
        <w:t xml:space="preserve">Medienkompetenz: Herausforderung für Politik, politische Bildung und Medienbildung </w:t>
      </w:r>
      <w:r w:rsidRPr="009659E5">
        <w:rPr>
          <w:rFonts w:ascii="Times New Roman" w:hAnsi="Times New Roman" w:cs="Times New Roman"/>
          <w:sz w:val="24"/>
        </w:rPr>
        <w:t>(S. 187–196). Bundeszentrale für Politische Bildung.</w:t>
      </w:r>
    </w:p>
    <w:p w14:paraId="06126BE6" w14:textId="77777777" w:rsidR="009B0444" w:rsidRPr="009659E5" w:rsidRDefault="009B0444" w:rsidP="009B0444">
      <w:pPr>
        <w:pStyle w:val="CitaviLiteraturverzeichnis"/>
        <w:rPr>
          <w:rFonts w:ascii="Times New Roman" w:hAnsi="Times New Roman" w:cs="Times New Roman"/>
          <w:sz w:val="24"/>
        </w:rPr>
      </w:pPr>
      <w:proofErr w:type="spellStart"/>
      <w:r w:rsidRPr="009659E5">
        <w:rPr>
          <w:rFonts w:ascii="Times New Roman" w:hAnsi="Times New Roman" w:cs="Times New Roman"/>
          <w:sz w:val="24"/>
        </w:rPr>
        <w:t>Weißeno</w:t>
      </w:r>
      <w:proofErr w:type="spellEnd"/>
      <w:r w:rsidRPr="009659E5">
        <w:rPr>
          <w:rFonts w:ascii="Times New Roman" w:hAnsi="Times New Roman" w:cs="Times New Roman"/>
          <w:sz w:val="24"/>
        </w:rPr>
        <w:t xml:space="preserve">, G. (2012). Dimensionen der Politikkompetenz. In G. </w:t>
      </w:r>
      <w:proofErr w:type="spellStart"/>
      <w:r w:rsidRPr="009659E5">
        <w:rPr>
          <w:rFonts w:ascii="Times New Roman" w:hAnsi="Times New Roman" w:cs="Times New Roman"/>
          <w:sz w:val="24"/>
        </w:rPr>
        <w:t>Weißeno</w:t>
      </w:r>
      <w:proofErr w:type="spellEnd"/>
      <w:r w:rsidRPr="009659E5">
        <w:rPr>
          <w:rFonts w:ascii="Times New Roman" w:hAnsi="Times New Roman" w:cs="Times New Roman"/>
          <w:sz w:val="24"/>
        </w:rPr>
        <w:t xml:space="preserve"> (Hrsg.), </w:t>
      </w:r>
      <w:r w:rsidRPr="009659E5">
        <w:rPr>
          <w:rFonts w:ascii="Times New Roman" w:hAnsi="Times New Roman" w:cs="Times New Roman"/>
          <w:i/>
          <w:iCs/>
          <w:sz w:val="24"/>
        </w:rPr>
        <w:t xml:space="preserve">Politisch handeln: Modelle, Möglichkeiten, Kompetenzen </w:t>
      </w:r>
      <w:r w:rsidRPr="009659E5">
        <w:rPr>
          <w:rFonts w:ascii="Times New Roman" w:hAnsi="Times New Roman" w:cs="Times New Roman"/>
          <w:sz w:val="24"/>
        </w:rPr>
        <w:t>(S. 156–177). Bundeszentrale für Politische Bildung.</w:t>
      </w:r>
    </w:p>
    <w:p w14:paraId="22F26F2A" w14:textId="77777777" w:rsidR="00F858DF" w:rsidRPr="00F858DF" w:rsidRDefault="00F858DF" w:rsidP="00F858DF"/>
    <w:sectPr w:rsidR="00F858DF" w:rsidRPr="00F858D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3062D" w14:textId="77777777" w:rsidR="004E6AFA" w:rsidRDefault="004E6AFA" w:rsidP="000757EA">
      <w:pPr>
        <w:spacing w:after="0" w:line="240" w:lineRule="auto"/>
      </w:pPr>
      <w:r>
        <w:separator/>
      </w:r>
    </w:p>
  </w:endnote>
  <w:endnote w:type="continuationSeparator" w:id="0">
    <w:p w14:paraId="17D471A1" w14:textId="77777777" w:rsidR="004E6AFA" w:rsidRDefault="004E6AFA" w:rsidP="0007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0D001" w14:textId="77777777" w:rsidR="005D419C" w:rsidRDefault="005D41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7CA7F" w14:textId="4F6D3C86" w:rsidR="005D419C" w:rsidRDefault="00314581">
    <w:pPr>
      <w:pStyle w:val="Fuzeile"/>
    </w:pPr>
    <w:r w:rsidRPr="00314581">
      <mc:AlternateContent>
        <mc:Choice Requires="wps">
          <w:drawing>
            <wp:anchor distT="0" distB="0" distL="114300" distR="114300" simplePos="0" relativeHeight="251668480" behindDoc="0" locked="0" layoutInCell="1" allowOverlap="1" wp14:anchorId="3C6DDD42" wp14:editId="669BBB6A">
              <wp:simplePos x="0" y="0"/>
              <wp:positionH relativeFrom="column">
                <wp:posOffset>4383300</wp:posOffset>
              </wp:positionH>
              <wp:positionV relativeFrom="paragraph">
                <wp:posOffset>32413</wp:posOffset>
              </wp:positionV>
              <wp:extent cx="1371021" cy="486968"/>
              <wp:effectExtent l="0" t="0" r="0" b="0"/>
              <wp:wrapNone/>
              <wp:docPr id="18" name="Textfeld 17">
                <a:extLst xmlns:a="http://schemas.openxmlformats.org/drawingml/2006/main">
                  <a:ext uri="{FF2B5EF4-FFF2-40B4-BE49-F238E27FC236}">
                    <a16:creationId xmlns:a16="http://schemas.microsoft.com/office/drawing/2014/main" id="{2A3C5C53-24D1-4847-85EA-892D052E51A6}"/>
                  </a:ext>
                </a:extLst>
              </wp:docPr>
              <wp:cNvGraphicFramePr/>
              <a:graphic xmlns:a="http://schemas.openxmlformats.org/drawingml/2006/main">
                <a:graphicData uri="http://schemas.microsoft.com/office/word/2010/wordprocessingShape">
                  <wps:wsp>
                    <wps:cNvSpPr txBox="1"/>
                    <wps:spPr>
                      <a:xfrm>
                        <a:off x="0" y="0"/>
                        <a:ext cx="1371021" cy="486968"/>
                      </a:xfrm>
                      <a:prstGeom prst="rect">
                        <a:avLst/>
                      </a:prstGeom>
                      <a:noFill/>
                    </wps:spPr>
                    <wps:txbx>
                      <w:txbxContent>
                        <w:p w14:paraId="1B2FA5BF" w14:textId="04DEB5FC" w:rsidR="00314581" w:rsidRPr="00314581" w:rsidRDefault="00314581" w:rsidP="00314581">
                          <w:pPr>
                            <w:spacing w:after="0" w:line="240" w:lineRule="auto"/>
                            <w:jc w:val="both"/>
                            <w:rPr>
                              <w:rFonts w:cs="Times New Roman"/>
                              <w:color w:val="000000" w:themeColor="text1"/>
                              <w:kern w:val="24"/>
                              <w:sz w:val="9"/>
                              <w:szCs w:val="9"/>
                              <w:lang w:val="en-US"/>
                            </w:rPr>
                          </w:pPr>
                          <w:r w:rsidRPr="00314581">
                            <w:rPr>
                              <w:rFonts w:cs="Times New Roman"/>
                              <w:color w:val="000000" w:themeColor="text1"/>
                              <w:kern w:val="24"/>
                              <w:sz w:val="9"/>
                              <w:szCs w:val="9"/>
                              <w:lang w:val="en-US"/>
                            </w:rPr>
                            <w:t xml:space="preserve">Disclaimer: </w:t>
                          </w:r>
                          <w:r w:rsidRPr="00314581">
                            <w:rPr>
                              <w:rFonts w:cs="Times New Roman"/>
                              <w:color w:val="000000" w:themeColor="text1"/>
                              <w:kern w:val="24"/>
                              <w:sz w:val="9"/>
                              <w:szCs w:val="9"/>
                              <w:lang w:val="en-US"/>
                            </w:rPr>
                            <w:t>This project has been funded with support from the European Commission. This communication reflects the views only of the author, and the Commission cannot be held responsible for any use which may be made of the information contained therein.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3C6DDD42" id="_x0000_t202" coordsize="21600,21600" o:spt="202" path="m,l,21600r21600,l21600,xe">
              <v:stroke joinstyle="miter"/>
              <v:path gradientshapeok="t" o:connecttype="rect"/>
            </v:shapetype>
            <v:shape id="Textfeld 17" o:spid="_x0000_s1027" type="#_x0000_t202" style="position:absolute;margin-left:345.15pt;margin-top:2.55pt;width:107.95pt;height:3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qrwkQEAAAwDAAAOAAAAZHJzL2Uyb0RvYy54bWysUsFO4zAQvSPxD5bvNElBpURN0a4QXFa7&#10;SMAHuI7dWIo9xuM26d/v2GkLgttqL0488/z83huv7kfbs70KaMA1vJqVnCknoTVu2/C318erJWcY&#10;hWtFD041/KCQ368vL1aDr9UcOuhbFRiROKwH3/AuRl8XBcpOWYEz8MpRU0OwItI2bIs2iIHYbV/M&#10;y3JRDBBaH0AqRKo+TE2+zvxaKxn/aI0qsr7hpC3mNeR1k9ZivRL1NgjfGXmUIf5BhRXG0aVnqgcR&#10;BdsF843KGhkAQceZBFuA1kaq7IHcVOUXNy+d8Cp7oXDQn2PC/0crf++fAzMtzY4m5YSlGb2qMWrV&#10;t6y6TfkMHmuCvXgCxvEnjIQ91ZGKyfaog01fMsSoT0kfzukSG5Pp0PVtVc4rziT1bpaLu8Uy0RQf&#10;p33A+KTAsvTT8EDTy6GK/S+ME/QESZc5eDR9n+pJ4iQl/cVxM06WTjI30B5I/UBzbji+70RIsSaG&#10;H7sI2mTydHQCHhkp8izv+DzSTD/vM+rjEa//AgAA//8DAFBLAwQUAAYACAAAACEAybIDBd0AAAAI&#10;AQAADwAAAGRycy9kb3ducmV2LnhtbEyPzU7DMBCE70h9B2srcaN2Co2SkE1VFXEFUX4kbm68TSLi&#10;dRS7TXh7zAmOoxnNfFNuZ9uLC42+c4yQrBQI4tqZjhuEt9fHmwyED5qN7h0Twjd52FaLq1IXxk38&#10;QpdDaEQsYV9ohDaEoZDS1y1Z7VduII7eyY1WhyjHRppRT7Hc9nKtVCqt7jgutHqgfUv11+FsEd6f&#10;Tp8fd+q5ebCbYXKzkmxziXi9nHf3IALN4S8Mv/gRHarIdHRnNl70CGmubmMUYZOAiH6u0jWII0KW&#10;ZCCrUv4/UP0AAAD//wMAUEsBAi0AFAAGAAgAAAAhALaDOJL+AAAA4QEAABMAAAAAAAAAAAAAAAAA&#10;AAAAAFtDb250ZW50X1R5cGVzXS54bWxQSwECLQAUAAYACAAAACEAOP0h/9YAAACUAQAACwAAAAAA&#10;AAAAAAAAAAAvAQAAX3JlbHMvLnJlbHNQSwECLQAUAAYACAAAACEA7yqq8JEBAAAMAwAADgAAAAAA&#10;AAAAAAAAAAAuAgAAZHJzL2Uyb0RvYy54bWxQSwECLQAUAAYACAAAACEAybIDBd0AAAAIAQAADwAA&#10;AAAAAAAAAAAAAADrAwAAZHJzL2Rvd25yZXYueG1sUEsFBgAAAAAEAAQA8wAAAPUEAAAAAA==&#10;" filled="f" stroked="f">
              <v:textbox>
                <w:txbxContent>
                  <w:p w14:paraId="1B2FA5BF" w14:textId="04DEB5FC" w:rsidR="00314581" w:rsidRPr="00314581" w:rsidRDefault="00314581" w:rsidP="00314581">
                    <w:pPr>
                      <w:spacing w:after="0" w:line="240" w:lineRule="auto"/>
                      <w:jc w:val="both"/>
                      <w:rPr>
                        <w:rFonts w:cs="Times New Roman"/>
                        <w:color w:val="000000" w:themeColor="text1"/>
                        <w:kern w:val="24"/>
                        <w:sz w:val="9"/>
                        <w:szCs w:val="9"/>
                        <w:lang w:val="en-US"/>
                      </w:rPr>
                    </w:pPr>
                    <w:r w:rsidRPr="00314581">
                      <w:rPr>
                        <w:rFonts w:cs="Times New Roman"/>
                        <w:color w:val="000000" w:themeColor="text1"/>
                        <w:kern w:val="24"/>
                        <w:sz w:val="9"/>
                        <w:szCs w:val="9"/>
                        <w:lang w:val="en-US"/>
                      </w:rPr>
                      <w:t xml:space="preserve">Disclaimer: </w:t>
                    </w:r>
                    <w:r w:rsidRPr="00314581">
                      <w:rPr>
                        <w:rFonts w:cs="Times New Roman"/>
                        <w:color w:val="000000" w:themeColor="text1"/>
                        <w:kern w:val="24"/>
                        <w:sz w:val="9"/>
                        <w:szCs w:val="9"/>
                        <w:lang w:val="en-US"/>
                      </w:rPr>
                      <w:t>This project has been funded with support from the European Commission. This communication reflects the views only of the author, and the Commission cannot be held responsible for any use which may be made of the information contained therein.</w:t>
                    </w:r>
                  </w:p>
                </w:txbxContent>
              </v:textbox>
            </v:shape>
          </w:pict>
        </mc:Fallback>
      </mc:AlternateContent>
    </w:r>
    <w:r w:rsidRPr="00314581">
      <w:rPr>
        <w:noProof/>
      </w:rPr>
      <w:drawing>
        <wp:anchor distT="0" distB="0" distL="114300" distR="114300" simplePos="0" relativeHeight="251671552" behindDoc="1" locked="0" layoutInCell="1" allowOverlap="1" wp14:anchorId="3138A71A" wp14:editId="025F0CAE">
          <wp:simplePos x="0" y="0"/>
          <wp:positionH relativeFrom="margin">
            <wp:align>center</wp:align>
          </wp:positionH>
          <wp:positionV relativeFrom="paragraph">
            <wp:posOffset>177487</wp:posOffset>
          </wp:positionV>
          <wp:extent cx="768350" cy="266065"/>
          <wp:effectExtent l="0" t="0" r="0" b="635"/>
          <wp:wrapTight wrapText="bothSides">
            <wp:wrapPolygon edited="0">
              <wp:start x="0" y="0"/>
              <wp:lineTo x="0" y="20105"/>
              <wp:lineTo x="20886" y="20105"/>
              <wp:lineTo x="20886"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2660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20F37">
      <w:rPr>
        <w:rFonts w:ascii="Times New Roman" w:eastAsia="Calibri" w:hAnsi="Times New Roman" w:cs="Times New Roman"/>
        <w:noProof/>
        <w:color w:val="FF0000"/>
        <w:lang w:eastAsia="de-DE"/>
      </w:rPr>
      <w:drawing>
        <wp:anchor distT="0" distB="0" distL="114300" distR="114300" simplePos="0" relativeHeight="251663360" behindDoc="0" locked="0" layoutInCell="1" allowOverlap="1" wp14:anchorId="6B0F615F" wp14:editId="03A57D46">
          <wp:simplePos x="0" y="0"/>
          <wp:positionH relativeFrom="margin">
            <wp:align>left</wp:align>
          </wp:positionH>
          <wp:positionV relativeFrom="paragraph">
            <wp:posOffset>63073</wp:posOffset>
          </wp:positionV>
          <wp:extent cx="1775480" cy="395785"/>
          <wp:effectExtent l="0" t="0" r="0" b="444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75480" cy="39578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7BD1" w14:textId="77777777" w:rsidR="005D419C" w:rsidRDefault="005D41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7613C" w14:textId="77777777" w:rsidR="004E6AFA" w:rsidRDefault="004E6AFA" w:rsidP="000757EA">
      <w:pPr>
        <w:spacing w:after="0" w:line="240" w:lineRule="auto"/>
      </w:pPr>
      <w:r>
        <w:separator/>
      </w:r>
    </w:p>
  </w:footnote>
  <w:footnote w:type="continuationSeparator" w:id="0">
    <w:p w14:paraId="2BDDA736" w14:textId="77777777" w:rsidR="004E6AFA" w:rsidRDefault="004E6AFA" w:rsidP="0007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AF1E" w14:textId="77777777" w:rsidR="005D419C" w:rsidRDefault="005D41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70AAB" w14:textId="23592DD8" w:rsidR="000757EA" w:rsidRDefault="00314581" w:rsidP="000757EA">
    <w:pPr>
      <w:pStyle w:val="Kopfzeile"/>
    </w:pPr>
    <w:r>
      <w:rPr>
        <w:noProof/>
        <w:lang w:eastAsia="de-DE"/>
      </w:rPr>
      <w:drawing>
        <wp:anchor distT="0" distB="0" distL="114300" distR="114300" simplePos="0" relativeHeight="251661312" behindDoc="1" locked="0" layoutInCell="1" allowOverlap="1" wp14:anchorId="7E6FBAFF" wp14:editId="2F406D6B">
          <wp:simplePos x="0" y="0"/>
          <wp:positionH relativeFrom="margin">
            <wp:align>left</wp:align>
          </wp:positionH>
          <wp:positionV relativeFrom="paragraph">
            <wp:posOffset>-391160</wp:posOffset>
          </wp:positionV>
          <wp:extent cx="930275" cy="637540"/>
          <wp:effectExtent l="0" t="0" r="317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637540"/>
                  </a:xfrm>
                  <a:prstGeom prst="rect">
                    <a:avLst/>
                  </a:prstGeom>
                  <a:noFill/>
                </pic:spPr>
              </pic:pic>
            </a:graphicData>
          </a:graphic>
          <wp14:sizeRelH relativeFrom="page">
            <wp14:pctWidth>0</wp14:pctWidth>
          </wp14:sizeRelH>
          <wp14:sizeRelV relativeFrom="page">
            <wp14:pctHeight>0</wp14:pctHeight>
          </wp14:sizeRelV>
        </wp:anchor>
      </w:drawing>
    </w:r>
    <w:r w:rsidRPr="00314581">
      <w:drawing>
        <wp:anchor distT="0" distB="0" distL="114300" distR="114300" simplePos="0" relativeHeight="251669504" behindDoc="1" locked="0" layoutInCell="1" allowOverlap="1" wp14:anchorId="16F234BA" wp14:editId="403F1614">
          <wp:simplePos x="0" y="0"/>
          <wp:positionH relativeFrom="margin">
            <wp:align>right</wp:align>
          </wp:positionH>
          <wp:positionV relativeFrom="paragraph">
            <wp:posOffset>-222288</wp:posOffset>
          </wp:positionV>
          <wp:extent cx="1199515" cy="334645"/>
          <wp:effectExtent l="0" t="0" r="635" b="8255"/>
          <wp:wrapTight wrapText="bothSides">
            <wp:wrapPolygon edited="0">
              <wp:start x="6518" y="0"/>
              <wp:lineTo x="1029" y="15985"/>
              <wp:lineTo x="1372" y="20903"/>
              <wp:lineTo x="17152" y="20903"/>
              <wp:lineTo x="21268" y="19674"/>
              <wp:lineTo x="21268" y="2459"/>
              <wp:lineTo x="9262" y="0"/>
              <wp:lineTo x="6518" y="0"/>
            </wp:wrapPolygon>
          </wp:wrapTight>
          <wp:docPr id="7" name="Grafik 11">
            <a:extLst xmlns:a="http://schemas.openxmlformats.org/drawingml/2006/main">
              <a:ext uri="{FF2B5EF4-FFF2-40B4-BE49-F238E27FC236}">
                <a16:creationId xmlns:a16="http://schemas.microsoft.com/office/drawing/2014/main" id="{E13C912C-BC30-4473-0371-EC4C4C7122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1">
                    <a:extLst>
                      <a:ext uri="{FF2B5EF4-FFF2-40B4-BE49-F238E27FC236}">
                        <a16:creationId xmlns:a16="http://schemas.microsoft.com/office/drawing/2014/main" id="{E13C912C-BC30-4473-0371-EC4C4C71224B}"/>
                      </a:ext>
                    </a:extLst>
                  </pic:cNvPr>
                  <pic:cNvPicPr>
                    <a:picLocks noChangeAspect="1"/>
                  </pic:cNvPicPr>
                </pic:nvPicPr>
                <pic:blipFill rotWithShape="1">
                  <a:blip r:embed="rId2" cstate="print">
                    <a:extLst>
                      <a:ext uri="{28A0092B-C50C-407E-A947-70E740481C1C}">
                        <a14:useLocalDpi xmlns:a14="http://schemas.microsoft.com/office/drawing/2010/main" val="0"/>
                      </a:ext>
                    </a:extLst>
                  </a:blip>
                  <a:srcRect t="11846" b="11539"/>
                  <a:stretch/>
                </pic:blipFill>
                <pic:spPr>
                  <a:xfrm>
                    <a:off x="0" y="0"/>
                    <a:ext cx="1199515" cy="334645"/>
                  </a:xfrm>
                  <a:prstGeom prst="rect">
                    <a:avLst/>
                  </a:prstGeom>
                </pic:spPr>
              </pic:pic>
            </a:graphicData>
          </a:graphic>
          <wp14:sizeRelV relativeFrom="margin">
            <wp14:pctHeight>0</wp14:pctHeight>
          </wp14:sizeRelV>
        </wp:anchor>
      </w:drawing>
    </w:r>
    <w:r w:rsidRPr="00314581">
      <w:drawing>
        <wp:anchor distT="0" distB="0" distL="114300" distR="114300" simplePos="0" relativeHeight="251666432" behindDoc="0" locked="0" layoutInCell="1" allowOverlap="1" wp14:anchorId="20A947D1" wp14:editId="6E00C4EF">
          <wp:simplePos x="0" y="0"/>
          <wp:positionH relativeFrom="column">
            <wp:posOffset>10212495</wp:posOffset>
          </wp:positionH>
          <wp:positionV relativeFrom="paragraph">
            <wp:posOffset>-1078146</wp:posOffset>
          </wp:positionV>
          <wp:extent cx="1654028" cy="434264"/>
          <wp:effectExtent l="0" t="0" r="3810" b="4445"/>
          <wp:wrapNone/>
          <wp:docPr id="12" name="Grafik 11">
            <a:extLst xmlns:a="http://schemas.openxmlformats.org/drawingml/2006/main">
              <a:ext uri="{FF2B5EF4-FFF2-40B4-BE49-F238E27FC236}">
                <a16:creationId xmlns:a16="http://schemas.microsoft.com/office/drawing/2014/main" id="{E13C912C-BC30-4473-0371-EC4C4C7122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1">
                    <a:extLst>
                      <a:ext uri="{FF2B5EF4-FFF2-40B4-BE49-F238E27FC236}">
                        <a16:creationId xmlns:a16="http://schemas.microsoft.com/office/drawing/2014/main" id="{E13C912C-BC30-4473-0371-EC4C4C71224B}"/>
                      </a:ext>
                    </a:extLst>
                  </pic:cNvPr>
                  <pic:cNvPicPr>
                    <a:picLocks noChangeAspect="1"/>
                  </pic:cNvPicPr>
                </pic:nvPicPr>
                <pic:blipFill rotWithShape="1">
                  <a:blip r:embed="rId2" cstate="print">
                    <a:extLst>
                      <a:ext uri="{28A0092B-C50C-407E-A947-70E740481C1C}">
                        <a14:useLocalDpi xmlns:a14="http://schemas.microsoft.com/office/drawing/2010/main" val="0"/>
                      </a:ext>
                    </a:extLst>
                  </a:blip>
                  <a:srcRect t="11846" b="11539"/>
                  <a:stretch/>
                </pic:blipFill>
                <pic:spPr>
                  <a:xfrm>
                    <a:off x="0" y="0"/>
                    <a:ext cx="1654028" cy="434264"/>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59264" behindDoc="0" locked="0" layoutInCell="1" allowOverlap="1" wp14:anchorId="210CF84D" wp14:editId="3F16DC23">
              <wp:simplePos x="0" y="0"/>
              <wp:positionH relativeFrom="margin">
                <wp:posOffset>1521746</wp:posOffset>
              </wp:positionH>
              <wp:positionV relativeFrom="paragraph">
                <wp:posOffset>-223206</wp:posOffset>
              </wp:positionV>
              <wp:extent cx="1246595" cy="318337"/>
              <wp:effectExtent l="0" t="0" r="0" b="571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6595" cy="318337"/>
                      </a:xfrm>
                      <a:prstGeom prst="rect">
                        <a:avLst/>
                      </a:prstGeom>
                      <a:noFill/>
                      <a:ln w="9525">
                        <a:noFill/>
                        <a:miter lim="800000"/>
                        <a:headEnd/>
                        <a:tailEnd/>
                      </a:ln>
                    </wps:spPr>
                    <wps:txbx>
                      <w:txbxContent>
                        <w:p w14:paraId="1F00D7BF" w14:textId="7D3ABFE5" w:rsidR="000757EA" w:rsidRPr="00AF5E4D" w:rsidRDefault="000757EA" w:rsidP="00F858DF">
                          <w:pPr>
                            <w:jc w:val="right"/>
                            <w:rPr>
                              <w:rFonts w:cs="Times New Roman"/>
                              <w:smallCaps/>
                              <w:color w:val="234BA5"/>
                              <w:spacing w:val="20"/>
                              <w:sz w:val="36"/>
                              <w:szCs w:val="36"/>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0CF84D" id="_x0000_t202" coordsize="21600,21600" o:spt="202" path="m,l,21600r21600,l21600,xe">
              <v:stroke joinstyle="miter"/>
              <v:path gradientshapeok="t" o:connecttype="rect"/>
            </v:shapetype>
            <v:shape id="Textfeld 2" o:spid="_x0000_s1026" type="#_x0000_t202" style="position:absolute;margin-left:119.8pt;margin-top:-17.6pt;width:98.15pt;height:25.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1fQDQIAAPQDAAAOAAAAZHJzL2Uyb0RvYy54bWysU9tu2zAMfR+wfxD0vjh2kjYx4hRduw4D&#10;ugvQ7gMUWYqFSaImKbGzrx8lp2mwvQ3zgyCa5CHPIbW+GYwmB+GDAtvQcjKlRFgOrbK7hn5/fni3&#10;pCREZlumwYqGHkWgN5u3b9a9q0UFHehWeIIgNtS9a2gXo6uLIvBOGBYm4IRFpwRvWETT74rWsx7R&#10;jS6q6fSq6MG3zgMXIeDf+9FJNxlfSsHjVymDiEQ3FHuL+fT53Kaz2KxZvfPMdYqf2mD/0IVhymLR&#10;M9Q9i4zsvfoLyijuIYCMEw6mACkVF5kDsimnf7B56pgTmQuKE9xZpvD/YPmXwzdPVNvQqrymxDKD&#10;Q3oWQ5RCt6RK+vQu1Bj25DAwDu9hwDlnrsE9Av8RiIW7jtmduPUe+k6wFvsrU2ZxkTrihASy7T9D&#10;i2XYPkIGGqQ3STyUgyA6zul4ng22QngqWc2vFqsFJRx9s3I5m13nEqx+yXY+xI8CDEmXhnqcfUZn&#10;h8cQUzesfglJxSw8KK3z/LUlfUNXi2qREy48RkVcT61MQ5fT9I0Lk0h+sG1Ojkzp8Y4FtD2xTkRH&#10;ynHYDhiYpNhCe0T+HsY1xGeDlw78L0p6XMGGhp975gUl+pNFDVflfJ52NhvzxXWFhr/0bC89zHKE&#10;amikZLzexbznI9db1FqqLMNrJ6decbWyOqdnkHb30s5Rr4918xsAAP//AwBQSwMEFAAGAAgAAAAh&#10;APBcs3TeAAAACgEAAA8AAABkcnMvZG93bnJldi54bWxMj8tOwzAQRfdI/IM1SOxamzwqEuJUCMQW&#10;RHlI7Nx4mkTE4yh2m/D3DCu6HN2je89U28UN4oRT6D1puFkrEEiNtz21Gt7fnla3IEI0ZM3gCTX8&#10;YIBtfXlRmdL6mV7xtIut4BIKpdHQxTiWUoamQ2fC2o9InB385Ezkc2qlnczM5W6QiVIb6UxPvNCZ&#10;ER86bL53R6fh4/nw9Zmpl/bR5ePsFyXJFVLr66vl/g5ExCX+w/Cnz+pQs9PeH8kGMWhI0mLDqIZV&#10;micgmMjSvACxZzQrQNaVPH+h/gUAAP//AwBQSwECLQAUAAYACAAAACEAtoM4kv4AAADhAQAAEwAA&#10;AAAAAAAAAAAAAAAAAAAAW0NvbnRlbnRfVHlwZXNdLnhtbFBLAQItABQABgAIAAAAIQA4/SH/1gAA&#10;AJQBAAALAAAAAAAAAAAAAAAAAC8BAABfcmVscy8ucmVsc1BLAQItABQABgAIAAAAIQB2J1fQDQIA&#10;APQDAAAOAAAAAAAAAAAAAAAAAC4CAABkcnMvZTJvRG9jLnhtbFBLAQItABQABgAIAAAAIQDwXLN0&#10;3gAAAAoBAAAPAAAAAAAAAAAAAAAAAGcEAABkcnMvZG93bnJldi54bWxQSwUGAAAAAAQABADzAAAA&#10;cgUAAAAA&#10;" filled="f" stroked="f">
              <v:textbox>
                <w:txbxContent>
                  <w:p w14:paraId="1F00D7BF" w14:textId="7D3ABFE5" w:rsidR="000757EA" w:rsidRPr="00AF5E4D" w:rsidRDefault="000757EA" w:rsidP="00F858DF">
                    <w:pPr>
                      <w:jc w:val="right"/>
                      <w:rPr>
                        <w:rFonts w:cs="Times New Roman"/>
                        <w:smallCaps/>
                        <w:color w:val="234BA5"/>
                        <w:spacing w:val="20"/>
                        <w:sz w:val="36"/>
                        <w:szCs w:val="36"/>
                        <w:lang w:val="en-GB"/>
                      </w:rPr>
                    </w:pPr>
                  </w:p>
                </w:txbxContent>
              </v:textbox>
              <w10:wrap anchorx="margin"/>
            </v:shape>
          </w:pict>
        </mc:Fallback>
      </mc:AlternateContent>
    </w:r>
    <w:r w:rsidR="000757EA">
      <w:rPr>
        <w:rFonts w:cs="Open Sans"/>
        <w:noProof/>
        <w:sz w:val="32"/>
        <w:lang w:eastAsia="de-DE"/>
      </w:rPr>
      <mc:AlternateContent>
        <mc:Choice Requires="wps">
          <w:drawing>
            <wp:anchor distT="0" distB="0" distL="114300" distR="114300" simplePos="0" relativeHeight="251660288" behindDoc="0" locked="0" layoutInCell="1" allowOverlap="1" wp14:anchorId="5800CFB3" wp14:editId="4080F91C">
              <wp:simplePos x="0" y="0"/>
              <wp:positionH relativeFrom="margin">
                <wp:align>center</wp:align>
              </wp:positionH>
              <wp:positionV relativeFrom="paragraph">
                <wp:posOffset>-2638689</wp:posOffset>
              </wp:positionV>
              <wp:extent cx="7753350" cy="2922270"/>
              <wp:effectExtent l="19050" t="19050" r="19050" b="11430"/>
              <wp:wrapNone/>
              <wp:docPr id="4" name="Rechteck 4"/>
              <wp:cNvGraphicFramePr/>
              <a:graphic xmlns:a="http://schemas.openxmlformats.org/drawingml/2006/main">
                <a:graphicData uri="http://schemas.microsoft.com/office/word/2010/wordprocessingShape">
                  <wps:wsp>
                    <wps:cNvSpPr/>
                    <wps:spPr>
                      <a:xfrm>
                        <a:off x="0" y="0"/>
                        <a:ext cx="7753350" cy="2922270"/>
                      </a:xfrm>
                      <a:prstGeom prst="rect">
                        <a:avLst/>
                      </a:prstGeom>
                      <a:noFill/>
                      <a:ln w="28575">
                        <a:solidFill>
                          <a:srgbClr val="234BA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F7D318" id="Rechteck 4" o:spid="_x0000_s1026" style="position:absolute;margin-left:0;margin-top:-207.75pt;width:610.5pt;height:230.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aMIoQIAAI8FAAAOAAAAZHJzL2Uyb0RvYy54bWysVN9P2zAQfp+0/8Hy+0gbmhUqUtSBmCYh&#10;QMDEs+vYTTTH59lu0+6v39lOQsXQHqb1wfXl7r7zfffj4nLfKrIT1jWgSzo9mVAiNIeq0ZuSfn++&#10;+XRGifNMV0yBFiU9CEcvlx8/XHRmIXKoQVXCEgTRbtGZktbem0WWOV6LlrkTMEKjUoJtmUfRbrLK&#10;sg7RW5Xlk8nnrANbGQtcOIdfr5OSLiO+lIL7eymd8ESVFN/m42njuQ5ntrxgi41lpm54/wz2D69o&#10;WaMx6Ah1zTwjW9v8AdU23IID6U84tBlI2XARc8BsppM32TzVzIiYC5LjzEiT+3+w/G73YElTlXRG&#10;iWYtluhR8NoL/oPMAjudcQs0ejIPtpccXkOqe2nb8I9JkH1k9DAyKvaecPw4nxenpwUSz1GXn+d5&#10;Po+cZ6/uxjr/VUBLwqWkFksWmWS7W+cxJJoOJiGahptGqVg2pUmHqGfFvIgeDlRTBW2wc3azvlKW&#10;7BhWPj+dfVkVIR1EOzJDSWn8GJJMacWbPygRMJR+FBLJwUTyFCG0pRhhGedC+2lS1awSKVoxwd8Q&#10;bPCIoSNgQJb4yhG7BxgsE8iAnd7c2wdXEbt6dJ787WHJefSIkUH70bltNNj3ABRm1UdO9gNJiZrA&#10;0hqqA7aOhTRTzvCbBit4y5x/YBaHCKuOi8Hf4yEVYKWgv1FSg/313vdgj72NWko6HMqSup9bZgUl&#10;6pvGrj+fzmZhiqMwK+Y5CvZYsz7W6G17BVj9Ka4gw+M12Hs1XKWF9gX3xypERRXTHGOXlHs7CFc+&#10;LQvcQFysVtEMJ9cwf6ufDA/ggdXQoc/7F2ZN38YeJ+AOhgFmizfdnGyDp4bV1oNsYqu/8trzjVMf&#10;G6ffUGGtHMvR6nWPLn8DAAD//wMAUEsDBBQABgAIAAAAIQCs+tpL3wAAAAkBAAAPAAAAZHJzL2Rv&#10;d25yZXYueG1sTI/BasMwEETvhf6D2EBviWxjt8W1HEppoTQQiNMPWFuKZSKtjKUkbr6+yqk9zs4y&#10;86Zaz9aws5r84EhAukqAKeqcHKgX8L3/WD4D8wFJonGkBPwoD+v6/q7CUroL7dS5CT2LIeRLFKBD&#10;GEvOfaeVRb9yo6LoHdxkMUQ59VxOeInh1vAsSR65xYFig8ZRvWnVHZuTFbBpD59j8d6b5itkettt&#10;rlvcX4V4WMyvL8CCmsPfM9zwIzrUkal1J5KeGQFxSBCwzNOiAHbzsyyNt1ZAnj8Bryv+f0H9CwAA&#10;//8DAFBLAQItABQABgAIAAAAIQC2gziS/gAAAOEBAAATAAAAAAAAAAAAAAAAAAAAAABbQ29udGVu&#10;dF9UeXBlc10ueG1sUEsBAi0AFAAGAAgAAAAhADj9If/WAAAAlAEAAAsAAAAAAAAAAAAAAAAALwEA&#10;AF9yZWxzLy5yZWxzUEsBAi0AFAAGAAgAAAAhAIFdowihAgAAjwUAAA4AAAAAAAAAAAAAAAAALgIA&#10;AGRycy9lMm9Eb2MueG1sUEsBAi0AFAAGAAgAAAAhAKz62kvfAAAACQEAAA8AAAAAAAAAAAAAAAAA&#10;+wQAAGRycy9kb3ducmV2LnhtbFBLBQYAAAAABAAEAPMAAAAHBgAAAAA=&#10;" filled="f" strokecolor="#234ba5" strokeweight="2.25pt">
              <w10:wrap anchorx="margin"/>
            </v:rect>
          </w:pict>
        </mc:Fallback>
      </mc:AlternateContent>
    </w:r>
  </w:p>
  <w:p w14:paraId="0000FC58" w14:textId="268E0B34" w:rsidR="000757EA" w:rsidRDefault="000757E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5CC0A" w14:textId="77777777" w:rsidR="005D419C" w:rsidRDefault="005D41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13291"/>
    <w:multiLevelType w:val="hybridMultilevel"/>
    <w:tmpl w:val="3CFA99FC"/>
    <w:lvl w:ilvl="0" w:tplc="1DDCE3F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89237A"/>
    <w:multiLevelType w:val="hybridMultilevel"/>
    <w:tmpl w:val="50D69B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B5818AD"/>
    <w:multiLevelType w:val="hybridMultilevel"/>
    <w:tmpl w:val="94F292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B859C0"/>
    <w:multiLevelType w:val="hybridMultilevel"/>
    <w:tmpl w:val="BD7A9A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39608F"/>
    <w:multiLevelType w:val="hybridMultilevel"/>
    <w:tmpl w:val="36C490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CA10263"/>
    <w:multiLevelType w:val="hybridMultilevel"/>
    <w:tmpl w:val="6F6C190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1F02AB6"/>
    <w:multiLevelType w:val="hybridMultilevel"/>
    <w:tmpl w:val="5F7C98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EBD34D9"/>
    <w:multiLevelType w:val="hybridMultilevel"/>
    <w:tmpl w:val="D93C5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3"/>
  </w:num>
  <w:num w:numId="5">
    <w:abstractNumId w:val="7"/>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0F2"/>
    <w:rsid w:val="000757EA"/>
    <w:rsid w:val="000F50F2"/>
    <w:rsid w:val="00314581"/>
    <w:rsid w:val="00360917"/>
    <w:rsid w:val="003B33EB"/>
    <w:rsid w:val="003B364D"/>
    <w:rsid w:val="004264A1"/>
    <w:rsid w:val="00441C36"/>
    <w:rsid w:val="004E6AFA"/>
    <w:rsid w:val="0052434E"/>
    <w:rsid w:val="00546EE4"/>
    <w:rsid w:val="005D419C"/>
    <w:rsid w:val="00604DCA"/>
    <w:rsid w:val="0082714A"/>
    <w:rsid w:val="00846233"/>
    <w:rsid w:val="008A2A61"/>
    <w:rsid w:val="009B0444"/>
    <w:rsid w:val="00A13C1B"/>
    <w:rsid w:val="00AC0C25"/>
    <w:rsid w:val="00B47A65"/>
    <w:rsid w:val="00CB200C"/>
    <w:rsid w:val="00E33FD4"/>
    <w:rsid w:val="00EF6187"/>
    <w:rsid w:val="00F8171C"/>
    <w:rsid w:val="00F858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D6F1D6"/>
  <w15:chartTrackingRefBased/>
  <w15:docId w15:val="{232AE5D7-F353-436A-A61C-7D9EA68B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7A65"/>
    <w:pPr>
      <w:spacing w:line="276" w:lineRule="auto"/>
    </w:pPr>
    <w:rPr>
      <w:rFonts w:ascii="Times New Roman" w:hAnsi="Times New Roman"/>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KopfzeileZchn">
    <w:name w:val="Kopfzeile Zchn"/>
    <w:basedOn w:val="Absatz-Standardschriftart"/>
    <w:link w:val="Kopfzeile"/>
    <w:uiPriority w:val="99"/>
    <w:rsid w:val="000757EA"/>
  </w:style>
  <w:style w:type="paragraph" w:styleId="Fuzeile">
    <w:name w:val="footer"/>
    <w:basedOn w:val="Standard"/>
    <w:link w:val="Fu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FuzeileZchn">
    <w:name w:val="Fußzeile Zchn"/>
    <w:basedOn w:val="Absatz-Standardschriftart"/>
    <w:link w:val="Fuzeile"/>
    <w:uiPriority w:val="99"/>
    <w:rsid w:val="000757EA"/>
  </w:style>
  <w:style w:type="paragraph" w:styleId="Listenabsatz">
    <w:name w:val="List Paragraph"/>
    <w:basedOn w:val="Standard"/>
    <w:uiPriority w:val="34"/>
    <w:qFormat/>
    <w:rsid w:val="000757EA"/>
    <w:pPr>
      <w:spacing w:line="259" w:lineRule="auto"/>
      <w:ind w:left="720"/>
      <w:contextualSpacing/>
    </w:pPr>
    <w:rPr>
      <w:rFonts w:asciiTheme="minorHAnsi" w:hAnsiTheme="minorHAnsi"/>
    </w:rPr>
  </w:style>
  <w:style w:type="table" w:styleId="Tabellenraster">
    <w:name w:val="Table Grid"/>
    <w:basedOn w:val="NormaleTabelle"/>
    <w:uiPriority w:val="39"/>
    <w:rsid w:val="000757E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B47A65"/>
    <w:pPr>
      <w:spacing w:after="200" w:line="240" w:lineRule="auto"/>
    </w:pPr>
    <w:rPr>
      <w:i/>
      <w:iCs/>
      <w:color w:val="44546A" w:themeColor="text2"/>
      <w:sz w:val="18"/>
      <w:szCs w:val="18"/>
    </w:rPr>
  </w:style>
  <w:style w:type="character" w:styleId="Kommentarzeichen">
    <w:name w:val="annotation reference"/>
    <w:basedOn w:val="Absatz-Standardschriftart"/>
    <w:uiPriority w:val="99"/>
    <w:semiHidden/>
    <w:unhideWhenUsed/>
    <w:rsid w:val="008A2A61"/>
    <w:rPr>
      <w:sz w:val="16"/>
      <w:szCs w:val="16"/>
    </w:rPr>
  </w:style>
  <w:style w:type="paragraph" w:styleId="Kommentartext">
    <w:name w:val="annotation text"/>
    <w:basedOn w:val="Standard"/>
    <w:link w:val="KommentartextZchn"/>
    <w:uiPriority w:val="99"/>
    <w:unhideWhenUsed/>
    <w:rsid w:val="008A2A61"/>
    <w:pPr>
      <w:spacing w:line="240" w:lineRule="auto"/>
    </w:pPr>
    <w:rPr>
      <w:sz w:val="20"/>
      <w:szCs w:val="20"/>
    </w:rPr>
  </w:style>
  <w:style w:type="character" w:customStyle="1" w:styleId="KommentartextZchn">
    <w:name w:val="Kommentartext Zchn"/>
    <w:basedOn w:val="Absatz-Standardschriftart"/>
    <w:link w:val="Kommentartext"/>
    <w:uiPriority w:val="99"/>
    <w:rsid w:val="008A2A61"/>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8A2A61"/>
    <w:rPr>
      <w:b/>
      <w:bCs/>
    </w:rPr>
  </w:style>
  <w:style w:type="character" w:customStyle="1" w:styleId="KommentarthemaZchn">
    <w:name w:val="Kommentarthema Zchn"/>
    <w:basedOn w:val="KommentartextZchn"/>
    <w:link w:val="Kommentarthema"/>
    <w:uiPriority w:val="99"/>
    <w:semiHidden/>
    <w:rsid w:val="008A2A61"/>
    <w:rPr>
      <w:rFonts w:ascii="Times New Roman" w:hAnsi="Times New Roman"/>
      <w:b/>
      <w:bCs/>
      <w:sz w:val="20"/>
      <w:szCs w:val="20"/>
    </w:rPr>
  </w:style>
  <w:style w:type="paragraph" w:styleId="Sprechblasentext">
    <w:name w:val="Balloon Text"/>
    <w:basedOn w:val="Standard"/>
    <w:link w:val="SprechblasentextZchn"/>
    <w:uiPriority w:val="99"/>
    <w:semiHidden/>
    <w:unhideWhenUsed/>
    <w:rsid w:val="008A2A6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A2A61"/>
    <w:rPr>
      <w:rFonts w:ascii="Segoe UI" w:hAnsi="Segoe UI" w:cs="Segoe UI"/>
      <w:sz w:val="18"/>
      <w:szCs w:val="18"/>
    </w:rPr>
  </w:style>
  <w:style w:type="character" w:styleId="Hyperlink">
    <w:name w:val="Hyperlink"/>
    <w:basedOn w:val="Absatz-Standardschriftart"/>
    <w:uiPriority w:val="99"/>
    <w:unhideWhenUsed/>
    <w:rsid w:val="00F858DF"/>
    <w:rPr>
      <w:color w:val="0563C1" w:themeColor="hyperlink"/>
      <w:u w:val="single"/>
    </w:rPr>
  </w:style>
  <w:style w:type="paragraph" w:customStyle="1" w:styleId="CitaviLiteraturverzeichnis">
    <w:name w:val="Citavi Literaturverzeichnis"/>
    <w:basedOn w:val="Standard"/>
    <w:rsid w:val="009B0444"/>
    <w:pPr>
      <w:spacing w:after="0" w:line="259" w:lineRule="auto"/>
      <w:ind w:left="720" w:hanging="720"/>
    </w:pPr>
    <w:rPr>
      <w:rFonts w:ascii="Calibri" w:eastAsia="Times New Roman" w:hAnsi="Calibri" w:cs="Calibri"/>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798</Words>
  <Characters>5031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Bastian</dc:creator>
  <cp:keywords/>
  <dc:description/>
  <cp:lastModifiedBy>Bastian Vajen</cp:lastModifiedBy>
  <cp:revision>15</cp:revision>
  <cp:lastPrinted>2023-10-15T15:34:00Z</cp:lastPrinted>
  <dcterms:created xsi:type="dcterms:W3CDTF">2022-02-01T10:55:00Z</dcterms:created>
  <dcterms:modified xsi:type="dcterms:W3CDTF">2023-10-17T11:49:00Z</dcterms:modified>
</cp:coreProperties>
</file>