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54AC" w14:textId="77777777" w:rsidR="00047235" w:rsidRPr="00047235" w:rsidRDefault="00047235" w:rsidP="00047235">
      <w:pPr>
        <w:pStyle w:val="Beschriftung"/>
        <w:jc w:val="both"/>
        <w:rPr>
          <w:b/>
          <w:i w:val="0"/>
          <w:color w:val="auto"/>
          <w:sz w:val="24"/>
          <w:szCs w:val="22"/>
        </w:rPr>
      </w:pPr>
      <w:r w:rsidRPr="00047235">
        <w:rPr>
          <w:b/>
          <w:i w:val="0"/>
          <w:color w:val="auto"/>
          <w:sz w:val="24"/>
          <w:szCs w:val="22"/>
        </w:rPr>
        <w:t>Gruppe 4 – Der Verbrauch und der Prüfzyklus</w:t>
      </w:r>
    </w:p>
    <w:p w14:paraId="228E41E2" w14:textId="77777777" w:rsidR="00047235" w:rsidRPr="00047235" w:rsidRDefault="00047235" w:rsidP="00047235">
      <w:pPr>
        <w:pStyle w:val="Beschriftung"/>
        <w:spacing w:line="276" w:lineRule="auto"/>
        <w:jc w:val="both"/>
        <w:rPr>
          <w:i w:val="0"/>
          <w:color w:val="auto"/>
          <w:sz w:val="24"/>
          <w:szCs w:val="22"/>
        </w:rPr>
      </w:pPr>
      <w:r w:rsidRPr="00047235">
        <w:rPr>
          <w:i w:val="0"/>
          <w:color w:val="auto"/>
          <w:sz w:val="24"/>
          <w:szCs w:val="22"/>
        </w:rPr>
        <w:t>Der bekannteste Testzyklus, um den Verbrauch von Autos zu ermitteln, ist der NEF-Zyklus (Neue Europäische Fahrzyklus). Dieser wird auch bei den Herstellerangaben für den Verbrauch genutzt. Problematisch am NEFZ ist jedoch, dass er den realen</w:t>
      </w:r>
      <w:r>
        <w:rPr>
          <w:i w:val="0"/>
          <w:color w:val="auto"/>
          <w:sz w:val="24"/>
          <w:szCs w:val="22"/>
        </w:rPr>
        <w:t xml:space="preserve"> Treibstoffverbrauch teils stark</w:t>
      </w:r>
      <w:r w:rsidRPr="00047235">
        <w:rPr>
          <w:i w:val="0"/>
          <w:color w:val="auto"/>
          <w:sz w:val="24"/>
          <w:szCs w:val="22"/>
        </w:rPr>
        <w:t xml:space="preserve"> unterschätzt. Nach wissenschaftlichen Analysen verbrauchen Autos auf der Straße etwa 40% mehr Treibstoff</w:t>
      </w:r>
      <w:r w:rsidR="001616FE">
        <w:rPr>
          <w:i w:val="0"/>
          <w:color w:val="auto"/>
          <w:sz w:val="24"/>
          <w:szCs w:val="22"/>
        </w:rPr>
        <w:t>,</w:t>
      </w:r>
      <w:r w:rsidRPr="00047235">
        <w:rPr>
          <w:i w:val="0"/>
          <w:color w:val="auto"/>
          <w:sz w:val="24"/>
          <w:szCs w:val="22"/>
        </w:rPr>
        <w:t xml:space="preserve"> als im NEFZ ermittelt wird. Dies schlägt sich b</w:t>
      </w:r>
      <w:r>
        <w:rPr>
          <w:i w:val="0"/>
          <w:color w:val="auto"/>
          <w:sz w:val="24"/>
          <w:szCs w:val="22"/>
        </w:rPr>
        <w:t>ei Elektroautos durchschnitt</w:t>
      </w:r>
      <w:r w:rsidRPr="00047235">
        <w:rPr>
          <w:i w:val="0"/>
          <w:color w:val="auto"/>
          <w:sz w:val="24"/>
          <w:szCs w:val="22"/>
        </w:rPr>
        <w:t>lich mit etwa 5g CO2eq/ km, bei Verbrennern mi</w:t>
      </w:r>
      <w:r>
        <w:rPr>
          <w:i w:val="0"/>
          <w:color w:val="auto"/>
          <w:sz w:val="24"/>
          <w:szCs w:val="22"/>
        </w:rPr>
        <w:t xml:space="preserve">t etwa 50-100g CO2eq/km nieder. </w:t>
      </w:r>
      <w:r w:rsidRPr="00047235">
        <w:rPr>
          <w:i w:val="0"/>
          <w:color w:val="auto"/>
          <w:sz w:val="24"/>
          <w:szCs w:val="22"/>
        </w:rPr>
        <w:t>Aufgrund der deutlichen Kritik wurde eine Überarbeitung di</w:t>
      </w:r>
      <w:r>
        <w:rPr>
          <w:i w:val="0"/>
          <w:color w:val="auto"/>
          <w:sz w:val="24"/>
          <w:szCs w:val="22"/>
        </w:rPr>
        <w:t>eses Zyklus vorgenommen, das Er</w:t>
      </w:r>
      <w:r w:rsidRPr="00047235">
        <w:rPr>
          <w:i w:val="0"/>
          <w:color w:val="auto"/>
          <w:sz w:val="24"/>
          <w:szCs w:val="22"/>
        </w:rPr>
        <w:t>gebnis, der WLTC (</w:t>
      </w:r>
      <w:r w:rsidR="00256464" w:rsidRPr="00256464">
        <w:rPr>
          <w:i w:val="0"/>
          <w:color w:val="auto"/>
          <w:sz w:val="24"/>
          <w:szCs w:val="22"/>
        </w:rPr>
        <w:t xml:space="preserve">Worldwide </w:t>
      </w:r>
      <w:proofErr w:type="spellStart"/>
      <w:r w:rsidR="00256464" w:rsidRPr="00256464">
        <w:rPr>
          <w:i w:val="0"/>
          <w:color w:val="auto"/>
          <w:sz w:val="24"/>
          <w:szCs w:val="22"/>
        </w:rPr>
        <w:t>harmonized</w:t>
      </w:r>
      <w:proofErr w:type="spellEnd"/>
      <w:r w:rsidR="00256464" w:rsidRPr="00256464">
        <w:rPr>
          <w:i w:val="0"/>
          <w:color w:val="auto"/>
          <w:sz w:val="24"/>
          <w:szCs w:val="22"/>
        </w:rPr>
        <w:t xml:space="preserve"> Light Duty Test Cycle</w:t>
      </w:r>
      <w:r w:rsidRPr="00047235">
        <w:rPr>
          <w:i w:val="0"/>
          <w:color w:val="auto"/>
          <w:sz w:val="24"/>
          <w:szCs w:val="22"/>
        </w:rPr>
        <w:t xml:space="preserve">), bildet den Verbrauch realistischer ab, </w:t>
      </w:r>
      <w:r w:rsidR="001616FE">
        <w:rPr>
          <w:i w:val="0"/>
          <w:color w:val="auto"/>
          <w:sz w:val="24"/>
          <w:szCs w:val="22"/>
        </w:rPr>
        <w:t xml:space="preserve">ist </w:t>
      </w:r>
      <w:r w:rsidRPr="00047235">
        <w:rPr>
          <w:i w:val="0"/>
          <w:color w:val="auto"/>
          <w:sz w:val="24"/>
          <w:szCs w:val="22"/>
        </w:rPr>
        <w:t xml:space="preserve">aber in der Durchführung </w:t>
      </w:r>
      <w:r w:rsidR="001616FE">
        <w:rPr>
          <w:i w:val="0"/>
          <w:color w:val="auto"/>
          <w:sz w:val="24"/>
          <w:szCs w:val="22"/>
        </w:rPr>
        <w:t>nicht von</w:t>
      </w:r>
      <w:r w:rsidRPr="00047235">
        <w:rPr>
          <w:i w:val="0"/>
          <w:color w:val="auto"/>
          <w:sz w:val="24"/>
          <w:szCs w:val="22"/>
        </w:rPr>
        <w:t xml:space="preserve"> Automobilherstellern </w:t>
      </w:r>
      <w:r w:rsidR="001616FE">
        <w:rPr>
          <w:i w:val="0"/>
          <w:color w:val="auto"/>
          <w:sz w:val="24"/>
          <w:szCs w:val="22"/>
        </w:rPr>
        <w:t>unabhängig</w:t>
      </w:r>
      <w:r w:rsidRPr="00047235">
        <w:rPr>
          <w:i w:val="0"/>
          <w:color w:val="auto"/>
          <w:sz w:val="24"/>
          <w:szCs w:val="22"/>
        </w:rPr>
        <w:t xml:space="preserve"> und unterschätzt den Verbrauch in der Regel </w:t>
      </w:r>
      <w:r w:rsidR="001616FE">
        <w:rPr>
          <w:i w:val="0"/>
          <w:color w:val="auto"/>
          <w:sz w:val="24"/>
          <w:szCs w:val="22"/>
        </w:rPr>
        <w:t>weiterhin</w:t>
      </w:r>
      <w:r w:rsidRPr="00047235">
        <w:rPr>
          <w:i w:val="0"/>
          <w:color w:val="auto"/>
          <w:sz w:val="24"/>
          <w:szCs w:val="22"/>
        </w:rPr>
        <w:t xml:space="preserve">. </w:t>
      </w:r>
    </w:p>
    <w:p w14:paraId="468252D8" w14:textId="77777777" w:rsidR="00047235" w:rsidRPr="00047235" w:rsidRDefault="00047235" w:rsidP="00047235">
      <w:pPr>
        <w:pStyle w:val="Beschriftung"/>
        <w:spacing w:line="276" w:lineRule="auto"/>
        <w:jc w:val="both"/>
        <w:rPr>
          <w:i w:val="0"/>
          <w:color w:val="auto"/>
          <w:sz w:val="24"/>
          <w:szCs w:val="22"/>
        </w:rPr>
      </w:pPr>
      <w:r w:rsidRPr="00047235">
        <w:rPr>
          <w:i w:val="0"/>
          <w:color w:val="auto"/>
          <w:sz w:val="24"/>
          <w:szCs w:val="22"/>
        </w:rPr>
        <w:t xml:space="preserve">Der Testzyklus der Environmental </w:t>
      </w:r>
      <w:proofErr w:type="spellStart"/>
      <w:r w:rsidRPr="00047235">
        <w:rPr>
          <w:i w:val="0"/>
          <w:color w:val="auto"/>
          <w:sz w:val="24"/>
          <w:szCs w:val="22"/>
        </w:rPr>
        <w:t>Protection</w:t>
      </w:r>
      <w:proofErr w:type="spellEnd"/>
      <w:r w:rsidRPr="00047235">
        <w:rPr>
          <w:i w:val="0"/>
          <w:color w:val="auto"/>
          <w:sz w:val="24"/>
          <w:szCs w:val="22"/>
        </w:rPr>
        <w:t xml:space="preserve"> Agency (EPA)</w:t>
      </w:r>
      <w:r w:rsidR="001616FE">
        <w:rPr>
          <w:i w:val="0"/>
          <w:color w:val="auto"/>
          <w:sz w:val="24"/>
          <w:szCs w:val="22"/>
        </w:rPr>
        <w:t>, der Umweltschutzbehörde der USA,</w:t>
      </w:r>
      <w:r w:rsidRPr="00047235">
        <w:rPr>
          <w:i w:val="0"/>
          <w:color w:val="auto"/>
          <w:sz w:val="24"/>
          <w:szCs w:val="22"/>
        </w:rPr>
        <w:t xml:space="preserve"> unterscheidet sich insofern von den vorangegangenen, dass dieser von einer unabhängigen Einrichtung durchgeführt wird, die nicht durch die Automobilhersteller finanziert wird. Auf diese We</w:t>
      </w:r>
      <w:r>
        <w:rPr>
          <w:i w:val="0"/>
          <w:color w:val="auto"/>
          <w:sz w:val="24"/>
          <w:szCs w:val="22"/>
        </w:rPr>
        <w:t>ise werden Einflussnahmen umgan</w:t>
      </w:r>
      <w:r w:rsidRPr="00047235">
        <w:rPr>
          <w:i w:val="0"/>
          <w:color w:val="auto"/>
          <w:sz w:val="24"/>
          <w:szCs w:val="22"/>
        </w:rPr>
        <w:t>gen. Die Ergebnisse geben den Realverbrauch zumeist sehr treffend wieder. Bei Elektroautos wird der Verbrauch „an der Steckdose“ gemessen, d.h. dass Lad</w:t>
      </w:r>
      <w:r>
        <w:rPr>
          <w:i w:val="0"/>
          <w:color w:val="auto"/>
          <w:sz w:val="24"/>
          <w:szCs w:val="22"/>
        </w:rPr>
        <w:t xml:space="preserve">everluste bereits mit einberechnet sind. </w:t>
      </w:r>
      <w:r w:rsidRPr="00047235">
        <w:rPr>
          <w:i w:val="0"/>
          <w:color w:val="auto"/>
          <w:sz w:val="24"/>
          <w:szCs w:val="22"/>
        </w:rPr>
        <w:t xml:space="preserve">In der Studie </w:t>
      </w:r>
      <w:r>
        <w:rPr>
          <w:i w:val="0"/>
          <w:color w:val="auto"/>
          <w:sz w:val="24"/>
          <w:szCs w:val="22"/>
        </w:rPr>
        <w:t>des ifo Instituts</w:t>
      </w:r>
      <w:r w:rsidRPr="00047235">
        <w:rPr>
          <w:i w:val="0"/>
          <w:color w:val="auto"/>
          <w:sz w:val="24"/>
          <w:szCs w:val="22"/>
        </w:rPr>
        <w:t xml:space="preserve"> wird der Verbrauch der getesteten Autos über den NEFZ bestimmt, da bezüglich des WLTC zwar Daten </w:t>
      </w:r>
      <w:r w:rsidR="001616FE">
        <w:rPr>
          <w:i w:val="0"/>
          <w:color w:val="auto"/>
          <w:sz w:val="24"/>
          <w:szCs w:val="22"/>
        </w:rPr>
        <w:t>für</w:t>
      </w:r>
      <w:r w:rsidRPr="00047235">
        <w:rPr>
          <w:i w:val="0"/>
          <w:color w:val="auto"/>
          <w:sz w:val="24"/>
          <w:szCs w:val="22"/>
        </w:rPr>
        <w:t xml:space="preserve"> den Mercedes, nicht jedoch </w:t>
      </w:r>
      <w:r w:rsidR="001616FE">
        <w:rPr>
          <w:i w:val="0"/>
          <w:color w:val="auto"/>
          <w:sz w:val="24"/>
          <w:szCs w:val="22"/>
        </w:rPr>
        <w:t>für</w:t>
      </w:r>
      <w:r w:rsidRPr="00047235">
        <w:rPr>
          <w:i w:val="0"/>
          <w:color w:val="auto"/>
          <w:sz w:val="24"/>
          <w:szCs w:val="22"/>
        </w:rPr>
        <w:t xml:space="preserve"> den Tesla vorliegen und </w:t>
      </w:r>
      <w:r w:rsidR="001616FE">
        <w:rPr>
          <w:i w:val="0"/>
          <w:color w:val="auto"/>
          <w:sz w:val="24"/>
          <w:szCs w:val="22"/>
        </w:rPr>
        <w:t>daher keine Vergleichbarkeit möglich wäre.</w:t>
      </w:r>
    </w:p>
    <w:p w14:paraId="10B0F6D9" w14:textId="77777777" w:rsidR="000757EA" w:rsidRDefault="00047235" w:rsidP="00047235">
      <w:pPr>
        <w:pStyle w:val="Beschriftung"/>
        <w:spacing w:line="276" w:lineRule="auto"/>
        <w:jc w:val="both"/>
        <w:rPr>
          <w:i w:val="0"/>
          <w:color w:val="auto"/>
          <w:sz w:val="24"/>
          <w:szCs w:val="22"/>
        </w:rPr>
      </w:pPr>
      <w:r w:rsidRPr="00047235">
        <w:rPr>
          <w:i w:val="0"/>
          <w:color w:val="auto"/>
          <w:sz w:val="24"/>
          <w:szCs w:val="22"/>
        </w:rPr>
        <w:t xml:space="preserve">Die Studie </w:t>
      </w:r>
      <w:r>
        <w:rPr>
          <w:i w:val="0"/>
          <w:color w:val="auto"/>
          <w:sz w:val="24"/>
          <w:szCs w:val="22"/>
        </w:rPr>
        <w:t>der TU Eindhoven</w:t>
      </w:r>
      <w:r w:rsidRPr="00047235">
        <w:rPr>
          <w:i w:val="0"/>
          <w:color w:val="auto"/>
          <w:sz w:val="24"/>
          <w:szCs w:val="22"/>
        </w:rPr>
        <w:t xml:space="preserve"> wiederum bedient sich für den Tesla Model 3 den Daten der EPA. Da solche für den Mercedes C220d nicht vorliegen, da dieses Modell in den USA nicht verkauft wird, wurde sich hier an den von Kund</w:t>
      </w:r>
      <w:r>
        <w:rPr>
          <w:i w:val="0"/>
          <w:color w:val="auto"/>
          <w:sz w:val="24"/>
          <w:szCs w:val="22"/>
        </w:rPr>
        <w:t>en gemessenen realen Verbrauchs</w:t>
      </w:r>
      <w:r w:rsidRPr="00047235">
        <w:rPr>
          <w:i w:val="0"/>
          <w:color w:val="auto"/>
          <w:sz w:val="24"/>
          <w:szCs w:val="22"/>
        </w:rPr>
        <w:t xml:space="preserve">werten orientiert, wobei hier zugegeben wurde, dass es bei diesen Werten </w:t>
      </w:r>
      <w:r w:rsidR="00CE5AE3">
        <w:rPr>
          <w:i w:val="0"/>
          <w:color w:val="auto"/>
          <w:sz w:val="24"/>
          <w:szCs w:val="22"/>
        </w:rPr>
        <w:t xml:space="preserve">durch ungenau Messung </w:t>
      </w:r>
      <w:r w:rsidRPr="00047235">
        <w:rPr>
          <w:i w:val="0"/>
          <w:color w:val="auto"/>
          <w:sz w:val="24"/>
          <w:szCs w:val="22"/>
        </w:rPr>
        <w:t xml:space="preserve">zu einer leichten Überschätzung des Verbrauchs kommen könnte. Dennoch </w:t>
      </w:r>
      <w:r w:rsidR="00CE5AE3">
        <w:rPr>
          <w:i w:val="0"/>
          <w:color w:val="auto"/>
          <w:sz w:val="24"/>
          <w:szCs w:val="22"/>
        </w:rPr>
        <w:t>sind</w:t>
      </w:r>
      <w:r w:rsidRPr="00047235">
        <w:rPr>
          <w:i w:val="0"/>
          <w:color w:val="auto"/>
          <w:sz w:val="24"/>
          <w:szCs w:val="22"/>
        </w:rPr>
        <w:t xml:space="preserve"> beide Angaben deutlich näher am realen Verbrauch der Fahrzeuge zu verorten. Die Ergebnisse zeigen sich wie folgt:</w:t>
      </w:r>
    </w:p>
    <w:tbl>
      <w:tblPr>
        <w:tblStyle w:val="Tabellenraster"/>
        <w:tblW w:w="0" w:type="auto"/>
        <w:tblLook w:val="04A0" w:firstRow="1" w:lastRow="0" w:firstColumn="1" w:lastColumn="0" w:noHBand="0" w:noVBand="1"/>
      </w:tblPr>
      <w:tblGrid>
        <w:gridCol w:w="1812"/>
        <w:gridCol w:w="1812"/>
        <w:gridCol w:w="1812"/>
        <w:gridCol w:w="1812"/>
        <w:gridCol w:w="1812"/>
      </w:tblGrid>
      <w:tr w:rsidR="00047235" w14:paraId="5C0442D0" w14:textId="77777777" w:rsidTr="005A33F1">
        <w:tc>
          <w:tcPr>
            <w:tcW w:w="1812" w:type="dxa"/>
            <w:tcBorders>
              <w:top w:val="nil"/>
              <w:left w:val="nil"/>
              <w:bottom w:val="single" w:sz="4" w:space="0" w:color="auto"/>
              <w:right w:val="single" w:sz="4" w:space="0" w:color="auto"/>
            </w:tcBorders>
          </w:tcPr>
          <w:p w14:paraId="6FFA9628" w14:textId="77777777" w:rsidR="00047235" w:rsidRDefault="00047235" w:rsidP="005A33F1">
            <w:pPr>
              <w:spacing w:line="259" w:lineRule="auto"/>
            </w:pPr>
          </w:p>
        </w:tc>
        <w:tc>
          <w:tcPr>
            <w:tcW w:w="3624" w:type="dxa"/>
            <w:gridSpan w:val="2"/>
            <w:tcBorders>
              <w:left w:val="single" w:sz="4" w:space="0" w:color="auto"/>
            </w:tcBorders>
            <w:shd w:val="clear" w:color="auto" w:fill="0070C0"/>
          </w:tcPr>
          <w:p w14:paraId="7B5F66A0" w14:textId="77777777" w:rsidR="00047235" w:rsidRPr="00F4606A" w:rsidRDefault="00047235" w:rsidP="005A33F1">
            <w:pPr>
              <w:spacing w:line="259" w:lineRule="auto"/>
              <w:rPr>
                <w:color w:val="FFFFFF" w:themeColor="background1"/>
              </w:rPr>
            </w:pPr>
            <w:r w:rsidRPr="00F4606A">
              <w:rPr>
                <w:color w:val="FFFFFF" w:themeColor="background1"/>
              </w:rPr>
              <w:t>Mercedes C200d</w:t>
            </w:r>
          </w:p>
        </w:tc>
        <w:tc>
          <w:tcPr>
            <w:tcW w:w="3624" w:type="dxa"/>
            <w:gridSpan w:val="2"/>
            <w:shd w:val="clear" w:color="auto" w:fill="0070C0"/>
          </w:tcPr>
          <w:p w14:paraId="15F1101F" w14:textId="77777777" w:rsidR="00047235" w:rsidRPr="00F4606A" w:rsidRDefault="00047235" w:rsidP="005A33F1">
            <w:pPr>
              <w:spacing w:line="259" w:lineRule="auto"/>
              <w:rPr>
                <w:color w:val="FFFFFF" w:themeColor="background1"/>
              </w:rPr>
            </w:pPr>
            <w:r w:rsidRPr="00F4606A">
              <w:rPr>
                <w:color w:val="FFFFFF" w:themeColor="background1"/>
              </w:rPr>
              <w:t>Tesla Model 3</w:t>
            </w:r>
          </w:p>
        </w:tc>
      </w:tr>
      <w:tr w:rsidR="00047235" w14:paraId="1FBAC875" w14:textId="77777777" w:rsidTr="005A33F1">
        <w:tc>
          <w:tcPr>
            <w:tcW w:w="1812" w:type="dxa"/>
            <w:tcBorders>
              <w:top w:val="single" w:sz="4" w:space="0" w:color="auto"/>
              <w:left w:val="single" w:sz="4" w:space="0" w:color="auto"/>
              <w:bottom w:val="single" w:sz="4" w:space="0" w:color="auto"/>
              <w:right w:val="single" w:sz="4" w:space="0" w:color="auto"/>
            </w:tcBorders>
            <w:shd w:val="clear" w:color="auto" w:fill="0070C0"/>
          </w:tcPr>
          <w:p w14:paraId="2A83FF54" w14:textId="77777777" w:rsidR="00047235" w:rsidRPr="00F4606A" w:rsidRDefault="00047235" w:rsidP="005A33F1">
            <w:pPr>
              <w:spacing w:line="259" w:lineRule="auto"/>
              <w:rPr>
                <w:color w:val="FFFFFF" w:themeColor="background1"/>
              </w:rPr>
            </w:pPr>
            <w:r w:rsidRPr="00F4606A">
              <w:rPr>
                <w:color w:val="FFFFFF" w:themeColor="background1"/>
              </w:rPr>
              <w:t>Studie</w:t>
            </w:r>
          </w:p>
        </w:tc>
        <w:tc>
          <w:tcPr>
            <w:tcW w:w="1812" w:type="dxa"/>
            <w:tcBorders>
              <w:left w:val="single" w:sz="4" w:space="0" w:color="auto"/>
            </w:tcBorders>
            <w:shd w:val="clear" w:color="auto" w:fill="E7E6E6" w:themeFill="background2"/>
          </w:tcPr>
          <w:p w14:paraId="24E70439" w14:textId="77777777" w:rsidR="00047235" w:rsidRDefault="00047235" w:rsidP="005A33F1">
            <w:pPr>
              <w:spacing w:line="259" w:lineRule="auto"/>
            </w:pPr>
            <w:r>
              <w:t>ifo Institut</w:t>
            </w:r>
          </w:p>
        </w:tc>
        <w:tc>
          <w:tcPr>
            <w:tcW w:w="1812" w:type="dxa"/>
            <w:shd w:val="clear" w:color="auto" w:fill="E7E6E6" w:themeFill="background2"/>
          </w:tcPr>
          <w:p w14:paraId="4D99B5DB" w14:textId="77777777" w:rsidR="00047235" w:rsidRDefault="00047235" w:rsidP="005A33F1">
            <w:pPr>
              <w:spacing w:line="259" w:lineRule="auto"/>
            </w:pPr>
            <w:r>
              <w:t>TU Eindhoven</w:t>
            </w:r>
          </w:p>
        </w:tc>
        <w:tc>
          <w:tcPr>
            <w:tcW w:w="1812" w:type="dxa"/>
            <w:shd w:val="clear" w:color="auto" w:fill="E7E6E6" w:themeFill="background2"/>
          </w:tcPr>
          <w:p w14:paraId="1CE26069" w14:textId="77777777" w:rsidR="00047235" w:rsidRDefault="00047235" w:rsidP="005A33F1">
            <w:pPr>
              <w:spacing w:line="259" w:lineRule="auto"/>
            </w:pPr>
            <w:r>
              <w:t>ifo Institut</w:t>
            </w:r>
          </w:p>
        </w:tc>
        <w:tc>
          <w:tcPr>
            <w:tcW w:w="1812" w:type="dxa"/>
            <w:shd w:val="clear" w:color="auto" w:fill="E7E6E6" w:themeFill="background2"/>
          </w:tcPr>
          <w:p w14:paraId="33996B6B" w14:textId="77777777" w:rsidR="00047235" w:rsidRDefault="00047235" w:rsidP="005A33F1">
            <w:pPr>
              <w:spacing w:line="259" w:lineRule="auto"/>
            </w:pPr>
            <w:r>
              <w:t>TU Eindhoven</w:t>
            </w:r>
          </w:p>
        </w:tc>
      </w:tr>
      <w:tr w:rsidR="00047235" w14:paraId="4FDA34B3" w14:textId="77777777" w:rsidTr="005A33F1">
        <w:tc>
          <w:tcPr>
            <w:tcW w:w="1812" w:type="dxa"/>
            <w:tcBorders>
              <w:top w:val="single" w:sz="4" w:space="0" w:color="auto"/>
              <w:left w:val="single" w:sz="4" w:space="0" w:color="auto"/>
              <w:bottom w:val="single" w:sz="4" w:space="0" w:color="auto"/>
              <w:right w:val="single" w:sz="4" w:space="0" w:color="auto"/>
            </w:tcBorders>
            <w:shd w:val="clear" w:color="auto" w:fill="0070C0"/>
          </w:tcPr>
          <w:p w14:paraId="5BA8E926" w14:textId="77777777" w:rsidR="00047235" w:rsidRPr="00F4606A" w:rsidRDefault="00047235" w:rsidP="005A33F1">
            <w:pPr>
              <w:spacing w:line="259" w:lineRule="auto"/>
              <w:rPr>
                <w:color w:val="FFFFFF" w:themeColor="background1"/>
              </w:rPr>
            </w:pPr>
            <w:r>
              <w:rPr>
                <w:color w:val="FFFFFF" w:themeColor="background1"/>
              </w:rPr>
              <w:t>Testzyklus</w:t>
            </w:r>
          </w:p>
        </w:tc>
        <w:tc>
          <w:tcPr>
            <w:tcW w:w="1812" w:type="dxa"/>
            <w:tcBorders>
              <w:left w:val="single" w:sz="4" w:space="0" w:color="auto"/>
            </w:tcBorders>
            <w:shd w:val="clear" w:color="auto" w:fill="E7E6E6" w:themeFill="background2"/>
          </w:tcPr>
          <w:p w14:paraId="7A053CEE" w14:textId="77777777" w:rsidR="00047235" w:rsidRDefault="00047235" w:rsidP="005A33F1">
            <w:pPr>
              <w:spacing w:line="259" w:lineRule="auto"/>
            </w:pPr>
            <w:r>
              <w:t>NEFZ</w:t>
            </w:r>
          </w:p>
        </w:tc>
        <w:tc>
          <w:tcPr>
            <w:tcW w:w="1812" w:type="dxa"/>
            <w:shd w:val="clear" w:color="auto" w:fill="E7E6E6" w:themeFill="background2"/>
          </w:tcPr>
          <w:p w14:paraId="35FF6668" w14:textId="77777777" w:rsidR="00047235" w:rsidRDefault="00CE5AE3" w:rsidP="005A33F1">
            <w:pPr>
              <w:spacing w:line="259" w:lineRule="auto"/>
            </w:pPr>
            <w:r>
              <w:t>Real</w:t>
            </w:r>
          </w:p>
        </w:tc>
        <w:tc>
          <w:tcPr>
            <w:tcW w:w="1812" w:type="dxa"/>
            <w:shd w:val="clear" w:color="auto" w:fill="E7E6E6" w:themeFill="background2"/>
          </w:tcPr>
          <w:p w14:paraId="220865A5" w14:textId="77777777" w:rsidR="00047235" w:rsidRDefault="00047235" w:rsidP="005A33F1">
            <w:pPr>
              <w:spacing w:line="259" w:lineRule="auto"/>
            </w:pPr>
            <w:r>
              <w:t>NEFZ</w:t>
            </w:r>
          </w:p>
        </w:tc>
        <w:tc>
          <w:tcPr>
            <w:tcW w:w="1812" w:type="dxa"/>
            <w:shd w:val="clear" w:color="auto" w:fill="E7E6E6" w:themeFill="background2"/>
          </w:tcPr>
          <w:p w14:paraId="373037D2" w14:textId="77777777" w:rsidR="00047235" w:rsidRDefault="00047235" w:rsidP="005A33F1">
            <w:pPr>
              <w:spacing w:line="259" w:lineRule="auto"/>
            </w:pPr>
            <w:r>
              <w:t>EPA</w:t>
            </w:r>
          </w:p>
        </w:tc>
      </w:tr>
      <w:tr w:rsidR="00047235" w14:paraId="4EE36147" w14:textId="77777777" w:rsidTr="005A33F1">
        <w:tc>
          <w:tcPr>
            <w:tcW w:w="1812" w:type="dxa"/>
            <w:tcBorders>
              <w:top w:val="single" w:sz="4" w:space="0" w:color="auto"/>
              <w:left w:val="single" w:sz="4" w:space="0" w:color="auto"/>
              <w:bottom w:val="single" w:sz="4" w:space="0" w:color="auto"/>
              <w:right w:val="single" w:sz="4" w:space="0" w:color="auto"/>
            </w:tcBorders>
            <w:shd w:val="clear" w:color="auto" w:fill="0070C0"/>
          </w:tcPr>
          <w:p w14:paraId="0124A6D3" w14:textId="77777777" w:rsidR="00047235" w:rsidRPr="00F4606A" w:rsidRDefault="00047235" w:rsidP="005A33F1">
            <w:pPr>
              <w:spacing w:line="259" w:lineRule="auto"/>
              <w:rPr>
                <w:color w:val="FFFFFF" w:themeColor="background1"/>
              </w:rPr>
            </w:pPr>
            <w:r w:rsidRPr="00F4606A">
              <w:rPr>
                <w:color w:val="FFFFFF" w:themeColor="background1"/>
              </w:rPr>
              <w:t>Verbrauch</w:t>
            </w:r>
          </w:p>
        </w:tc>
        <w:tc>
          <w:tcPr>
            <w:tcW w:w="1812" w:type="dxa"/>
            <w:tcBorders>
              <w:left w:val="single" w:sz="4" w:space="0" w:color="auto"/>
            </w:tcBorders>
            <w:shd w:val="clear" w:color="auto" w:fill="E7E6E6" w:themeFill="background2"/>
          </w:tcPr>
          <w:p w14:paraId="7620A06D" w14:textId="77777777" w:rsidR="00047235" w:rsidRDefault="00047235" w:rsidP="005A33F1">
            <w:pPr>
              <w:spacing w:line="259" w:lineRule="auto"/>
            </w:pPr>
            <w:r>
              <w:t>4,5l/100km</w:t>
            </w:r>
          </w:p>
        </w:tc>
        <w:tc>
          <w:tcPr>
            <w:tcW w:w="1812" w:type="dxa"/>
            <w:shd w:val="clear" w:color="auto" w:fill="E7E6E6" w:themeFill="background2"/>
          </w:tcPr>
          <w:p w14:paraId="5CB76324" w14:textId="77777777" w:rsidR="00047235" w:rsidRDefault="00047235" w:rsidP="005A33F1">
            <w:pPr>
              <w:spacing w:line="259" w:lineRule="auto"/>
            </w:pPr>
            <w:r>
              <w:t>6,5l/100km</w:t>
            </w:r>
          </w:p>
        </w:tc>
        <w:tc>
          <w:tcPr>
            <w:tcW w:w="1812" w:type="dxa"/>
            <w:shd w:val="clear" w:color="auto" w:fill="E7E6E6" w:themeFill="background2"/>
          </w:tcPr>
          <w:p w14:paraId="026356E4" w14:textId="77777777" w:rsidR="00047235" w:rsidRDefault="00047235" w:rsidP="005A33F1">
            <w:pPr>
              <w:spacing w:line="259" w:lineRule="auto"/>
            </w:pPr>
            <w:r>
              <w:t>15 kW</w:t>
            </w:r>
            <w:r w:rsidR="003903F7">
              <w:t>h</w:t>
            </w:r>
            <w:r>
              <w:t>/100km</w:t>
            </w:r>
          </w:p>
        </w:tc>
        <w:tc>
          <w:tcPr>
            <w:tcW w:w="1812" w:type="dxa"/>
            <w:shd w:val="clear" w:color="auto" w:fill="E7E6E6" w:themeFill="background2"/>
          </w:tcPr>
          <w:p w14:paraId="38091124" w14:textId="77777777" w:rsidR="00047235" w:rsidRDefault="00047235" w:rsidP="005A33F1">
            <w:pPr>
              <w:spacing w:line="259" w:lineRule="auto"/>
            </w:pPr>
            <w:r>
              <w:t>15,5 kW</w:t>
            </w:r>
            <w:r w:rsidR="003903F7">
              <w:t>h</w:t>
            </w:r>
            <w:r>
              <w:t>/100km</w:t>
            </w:r>
          </w:p>
        </w:tc>
      </w:tr>
    </w:tbl>
    <w:p w14:paraId="0417D16A" w14:textId="77777777" w:rsidR="00047235" w:rsidRDefault="00047235" w:rsidP="00047235">
      <w:r>
        <w:t>Tabelle 1: Verbrauch und Testzyklen</w:t>
      </w:r>
    </w:p>
    <w:p w14:paraId="20C98336" w14:textId="77777777" w:rsidR="00047235" w:rsidRDefault="00047235" w:rsidP="00047235"/>
    <w:p w14:paraId="6DBB6ED4" w14:textId="77777777" w:rsidR="00CE5AE3" w:rsidRPr="00A22311" w:rsidRDefault="00CE5AE3" w:rsidP="00CE5AE3">
      <w:pPr>
        <w:spacing w:line="259" w:lineRule="auto"/>
        <w:jc w:val="both"/>
        <w:rPr>
          <w:rFonts w:cs="Times New Roman"/>
          <w:b/>
          <w:sz w:val="24"/>
          <w:szCs w:val="24"/>
        </w:rPr>
      </w:pPr>
      <w:r w:rsidRPr="00A22311">
        <w:rPr>
          <w:rFonts w:cs="Times New Roman"/>
          <w:b/>
          <w:sz w:val="24"/>
          <w:szCs w:val="24"/>
        </w:rPr>
        <w:t>Arbeitsaufträge:</w:t>
      </w:r>
    </w:p>
    <w:p w14:paraId="4A97AE68" w14:textId="77777777" w:rsidR="00CE5AE3" w:rsidRPr="00A22311" w:rsidRDefault="00CE5AE3" w:rsidP="00CE5AE3">
      <w:pPr>
        <w:pStyle w:val="Listenabsatz"/>
        <w:numPr>
          <w:ilvl w:val="0"/>
          <w:numId w:val="8"/>
        </w:numPr>
        <w:jc w:val="both"/>
        <w:rPr>
          <w:rFonts w:ascii="Times New Roman" w:hAnsi="Times New Roman" w:cs="Times New Roman"/>
          <w:sz w:val="24"/>
          <w:szCs w:val="24"/>
        </w:rPr>
      </w:pPr>
      <w:r w:rsidRPr="00A22311">
        <w:rPr>
          <w:rFonts w:ascii="Times New Roman" w:hAnsi="Times New Roman" w:cs="Times New Roman"/>
          <w:sz w:val="24"/>
          <w:szCs w:val="24"/>
        </w:rPr>
        <w:t xml:space="preserve">Erläutere die Bedeutung der ausgewählten </w:t>
      </w:r>
      <w:r>
        <w:rPr>
          <w:rFonts w:ascii="Times New Roman" w:hAnsi="Times New Roman" w:cs="Times New Roman"/>
          <w:sz w:val="24"/>
          <w:szCs w:val="24"/>
        </w:rPr>
        <w:t>Verbrauchsmessung</w:t>
      </w:r>
      <w:r w:rsidRPr="00A22311">
        <w:rPr>
          <w:rFonts w:ascii="Times New Roman" w:hAnsi="Times New Roman" w:cs="Times New Roman"/>
          <w:sz w:val="24"/>
          <w:szCs w:val="24"/>
        </w:rPr>
        <w:t xml:space="preserve"> für die Datenlage der Studie</w:t>
      </w:r>
      <w:r w:rsidR="003256AD">
        <w:rPr>
          <w:rFonts w:ascii="Times New Roman" w:hAnsi="Times New Roman" w:cs="Times New Roman"/>
          <w:sz w:val="24"/>
          <w:szCs w:val="24"/>
        </w:rPr>
        <w:t>.</w:t>
      </w:r>
    </w:p>
    <w:p w14:paraId="380A9B22" w14:textId="77777777" w:rsidR="00CE5AE3" w:rsidRPr="00A22311" w:rsidRDefault="00CE5AE3" w:rsidP="00CE5AE3">
      <w:pPr>
        <w:pStyle w:val="Listenabsatz"/>
        <w:numPr>
          <w:ilvl w:val="0"/>
          <w:numId w:val="8"/>
        </w:numPr>
        <w:jc w:val="both"/>
        <w:rPr>
          <w:rFonts w:ascii="Times New Roman" w:hAnsi="Times New Roman" w:cs="Times New Roman"/>
          <w:sz w:val="24"/>
          <w:szCs w:val="24"/>
        </w:rPr>
      </w:pPr>
      <w:r w:rsidRPr="00A22311">
        <w:rPr>
          <w:rFonts w:ascii="Times New Roman" w:hAnsi="Times New Roman" w:cs="Times New Roman"/>
          <w:sz w:val="24"/>
          <w:szCs w:val="24"/>
        </w:rPr>
        <w:t>Begründet, welchem Ansatz der beiden Studien ihr folgen würdet.</w:t>
      </w:r>
    </w:p>
    <w:p w14:paraId="09EE288B" w14:textId="77777777" w:rsidR="00CE5AE3" w:rsidRPr="00A22311" w:rsidRDefault="00CE5AE3" w:rsidP="00CE5AE3">
      <w:pPr>
        <w:pStyle w:val="Listenabsatz"/>
        <w:numPr>
          <w:ilvl w:val="0"/>
          <w:numId w:val="8"/>
        </w:numPr>
        <w:jc w:val="both"/>
        <w:rPr>
          <w:rFonts w:ascii="Times New Roman" w:hAnsi="Times New Roman" w:cs="Times New Roman"/>
          <w:sz w:val="24"/>
          <w:szCs w:val="24"/>
        </w:rPr>
      </w:pPr>
      <w:r w:rsidRPr="00A22311">
        <w:rPr>
          <w:rFonts w:ascii="Times New Roman" w:hAnsi="Times New Roman" w:cs="Times New Roman"/>
          <w:sz w:val="24"/>
          <w:szCs w:val="24"/>
        </w:rPr>
        <w:t>Entwickelt zusätzliche Möglichkeiten für einen Vergleich, die von den Studien nicht gewählt wurden</w:t>
      </w:r>
      <w:r w:rsidR="003256AD">
        <w:rPr>
          <w:rFonts w:ascii="Times New Roman" w:hAnsi="Times New Roman" w:cs="Times New Roman"/>
          <w:sz w:val="24"/>
          <w:szCs w:val="24"/>
        </w:rPr>
        <w:t>.</w:t>
      </w:r>
    </w:p>
    <w:p w14:paraId="10961106" w14:textId="77777777" w:rsidR="00047235" w:rsidRDefault="00047235" w:rsidP="00047235"/>
    <w:p w14:paraId="6817D351" w14:textId="77777777" w:rsidR="00047235" w:rsidRDefault="00047235" w:rsidP="00047235"/>
    <w:p w14:paraId="7512B6D8" w14:textId="77777777" w:rsidR="00047235" w:rsidRDefault="00047235" w:rsidP="00047235"/>
    <w:p w14:paraId="69FD764D" w14:textId="77777777" w:rsidR="00047235" w:rsidRDefault="00047235" w:rsidP="00047235">
      <w:pPr>
        <w:jc w:val="both"/>
        <w:rPr>
          <w:rFonts w:cs="Times New Roman"/>
          <w:b/>
          <w:sz w:val="24"/>
        </w:rPr>
      </w:pPr>
      <w:r w:rsidRPr="0039775A">
        <w:rPr>
          <w:rFonts w:cs="Times New Roman"/>
          <w:b/>
          <w:sz w:val="24"/>
        </w:rPr>
        <w:t xml:space="preserve">Gruppe </w:t>
      </w:r>
      <w:r w:rsidR="00D1459D">
        <w:rPr>
          <w:rFonts w:cs="Times New Roman"/>
          <w:b/>
          <w:sz w:val="24"/>
        </w:rPr>
        <w:t>4</w:t>
      </w:r>
      <w:r w:rsidRPr="0039775A">
        <w:rPr>
          <w:rFonts w:cs="Times New Roman"/>
          <w:b/>
          <w:sz w:val="24"/>
        </w:rPr>
        <w:t xml:space="preserve">: Zusatzinformationen </w:t>
      </w:r>
    </w:p>
    <w:p w14:paraId="3BB04F4D" w14:textId="77777777" w:rsidR="00047235" w:rsidRPr="00047235" w:rsidRDefault="00047235" w:rsidP="00047235">
      <w:pPr>
        <w:jc w:val="both"/>
        <w:rPr>
          <w:rFonts w:cs="Times New Roman"/>
          <w:sz w:val="24"/>
        </w:rPr>
      </w:pPr>
      <w:r w:rsidRPr="00047235">
        <w:rPr>
          <w:b/>
          <w:noProof/>
          <w:sz w:val="24"/>
          <w:szCs w:val="24"/>
          <w:lang w:eastAsia="de-DE"/>
        </w:rPr>
        <mc:AlternateContent>
          <mc:Choice Requires="wps">
            <w:drawing>
              <wp:anchor distT="118745" distB="118745" distL="114300" distR="114300" simplePos="0" relativeHeight="251659264" behindDoc="1" locked="0" layoutInCell="0" allowOverlap="1" wp14:anchorId="2821CA88" wp14:editId="33637FA6">
                <wp:simplePos x="0" y="0"/>
                <wp:positionH relativeFrom="column">
                  <wp:posOffset>-185420</wp:posOffset>
                </wp:positionH>
                <wp:positionV relativeFrom="paragraph">
                  <wp:posOffset>502285</wp:posOffset>
                </wp:positionV>
                <wp:extent cx="6193790" cy="7429500"/>
                <wp:effectExtent l="0" t="0" r="0" b="0"/>
                <wp:wrapSquare wrapText="bothSides"/>
                <wp:docPr id="69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790" cy="7429500"/>
                        </a:xfrm>
                        <a:prstGeom prst="rect">
                          <a:avLst/>
                        </a:prstGeom>
                        <a:noFill/>
                        <a:extLst>
                          <a:ext uri="{53640926-AAD7-44D8-BBD7-CCE9431645EC}">
                            <a14:shadowObscured xmlns:a14="http://schemas.microsoft.com/office/drawing/2010/main" val="1"/>
                          </a:ext>
                        </a:extLst>
                      </wps:spPr>
                      <wps:txbx>
                        <w:txbxContent>
                          <w:p w14:paraId="4055B710" w14:textId="77777777" w:rsidR="00047235" w:rsidRDefault="00047235" w:rsidP="00047235">
                            <w:pPr>
                              <w:pBdr>
                                <w:left w:val="single" w:sz="12" w:space="9" w:color="5B9BD5" w:themeColor="accent1"/>
                              </w:pBdr>
                              <w:spacing w:after="0"/>
                              <w:jc w:val="both"/>
                              <w:rPr>
                                <w:sz w:val="24"/>
                              </w:rPr>
                            </w:pPr>
                            <w:r w:rsidRPr="00047235">
                              <w:rPr>
                                <w:sz w:val="24"/>
                              </w:rPr>
                              <w:t xml:space="preserve">Vor einigen Jahren wurde im Auftrag der EU-Kommission ein neues, verpflichtendes </w:t>
                            </w:r>
                            <w:r w:rsidRPr="00047235">
                              <w:rPr>
                                <w:b/>
                                <w:bCs/>
                                <w:sz w:val="24"/>
                              </w:rPr>
                              <w:t>Messverfahren</w:t>
                            </w:r>
                            <w:r w:rsidRPr="00047235">
                              <w:rPr>
                                <w:sz w:val="24"/>
                              </w:rPr>
                              <w:t xml:space="preserve"> namens </w:t>
                            </w:r>
                            <w:r w:rsidRPr="00047235">
                              <w:rPr>
                                <w:b/>
                                <w:bCs/>
                                <w:sz w:val="24"/>
                              </w:rPr>
                              <w:t xml:space="preserve">Worldwide </w:t>
                            </w:r>
                            <w:proofErr w:type="spellStart"/>
                            <w:r w:rsidRPr="00047235">
                              <w:rPr>
                                <w:b/>
                                <w:bCs/>
                                <w:sz w:val="24"/>
                              </w:rPr>
                              <w:t>harmonized</w:t>
                            </w:r>
                            <w:proofErr w:type="spellEnd"/>
                            <w:r w:rsidRPr="00047235">
                              <w:rPr>
                                <w:b/>
                                <w:bCs/>
                                <w:sz w:val="24"/>
                              </w:rPr>
                              <w:t xml:space="preserve"> Light Duty Test </w:t>
                            </w:r>
                            <w:proofErr w:type="spellStart"/>
                            <w:r w:rsidRPr="00047235">
                              <w:rPr>
                                <w:b/>
                                <w:bCs/>
                                <w:sz w:val="24"/>
                              </w:rPr>
                              <w:t>Procedure</w:t>
                            </w:r>
                            <w:proofErr w:type="spellEnd"/>
                            <w:r w:rsidRPr="00047235">
                              <w:rPr>
                                <w:b/>
                                <w:bCs/>
                                <w:sz w:val="24"/>
                              </w:rPr>
                              <w:t xml:space="preserve"> </w:t>
                            </w:r>
                            <w:r w:rsidRPr="00047235">
                              <w:rPr>
                                <w:sz w:val="24"/>
                              </w:rPr>
                              <w:t>(</w:t>
                            </w:r>
                            <w:r w:rsidRPr="00047235">
                              <w:rPr>
                                <w:b/>
                                <w:bCs/>
                                <w:sz w:val="24"/>
                              </w:rPr>
                              <w:t>WLTP</w:t>
                            </w:r>
                            <w:r w:rsidRPr="00047235">
                              <w:rPr>
                                <w:sz w:val="24"/>
                              </w:rPr>
                              <w:t xml:space="preserve">) und ein neuer </w:t>
                            </w:r>
                            <w:r w:rsidRPr="00047235">
                              <w:rPr>
                                <w:b/>
                                <w:bCs/>
                                <w:sz w:val="24"/>
                              </w:rPr>
                              <w:t>Prüfzyklus</w:t>
                            </w:r>
                            <w:r w:rsidRPr="00047235">
                              <w:rPr>
                                <w:sz w:val="24"/>
                              </w:rPr>
                              <w:t>,</w:t>
                            </w:r>
                            <w:r w:rsidRPr="00047235">
                              <w:rPr>
                                <w:b/>
                                <w:bCs/>
                                <w:sz w:val="24"/>
                              </w:rPr>
                              <w:t xml:space="preserve"> der Worldwide </w:t>
                            </w:r>
                            <w:proofErr w:type="spellStart"/>
                            <w:r w:rsidRPr="00047235">
                              <w:rPr>
                                <w:b/>
                                <w:bCs/>
                                <w:sz w:val="24"/>
                              </w:rPr>
                              <w:t>harmonized</w:t>
                            </w:r>
                            <w:proofErr w:type="spellEnd"/>
                            <w:r w:rsidRPr="00047235">
                              <w:rPr>
                                <w:b/>
                                <w:bCs/>
                                <w:sz w:val="24"/>
                              </w:rPr>
                              <w:t xml:space="preserve"> Light Duty Test Cycle </w:t>
                            </w:r>
                            <w:r w:rsidRPr="00047235">
                              <w:rPr>
                                <w:sz w:val="24"/>
                              </w:rPr>
                              <w:t>(</w:t>
                            </w:r>
                            <w:r w:rsidRPr="00047235">
                              <w:rPr>
                                <w:b/>
                                <w:bCs/>
                                <w:sz w:val="24"/>
                              </w:rPr>
                              <w:t>WLTC</w:t>
                            </w:r>
                            <w:r w:rsidRPr="00047235">
                              <w:rPr>
                                <w:sz w:val="24"/>
                              </w:rPr>
                              <w:t xml:space="preserve">), entwickelt. Das Ziel der Maßnahme: realistischere Verbrauchsangaben für die Käufer. Wirksam wurde die Reform im September 2017. Damals lösten WLTP und WLTC den </w:t>
                            </w:r>
                            <w:r w:rsidRPr="00047235">
                              <w:rPr>
                                <w:b/>
                                <w:sz w:val="24"/>
                              </w:rPr>
                              <w:t>NEFZ-Zyklus</w:t>
                            </w:r>
                            <w:r w:rsidRPr="00047235">
                              <w:rPr>
                                <w:sz w:val="24"/>
                              </w:rPr>
                              <w:t xml:space="preserve"> ab und bilden seither die Grundlage der </w:t>
                            </w:r>
                            <w:r w:rsidRPr="00047235">
                              <w:rPr>
                                <w:b/>
                                <w:bCs/>
                                <w:sz w:val="24"/>
                              </w:rPr>
                              <w:t>offiziellen Typgenehmigung</w:t>
                            </w:r>
                            <w:r w:rsidRPr="00047235">
                              <w:rPr>
                                <w:sz w:val="24"/>
                              </w:rPr>
                              <w:t xml:space="preserve"> neuer Pkw-Modelle in der EU. Seit September 2018 sind auch Autokäufer von der Änderung betroffen, denn seit diesem Stichtag ist WLTP für die Erstzulassung jedes Neuwagens verbindlich festgeschrieben.</w:t>
                            </w:r>
                          </w:p>
                          <w:p w14:paraId="335CA500" w14:textId="77777777" w:rsidR="00047235" w:rsidRPr="00047235" w:rsidRDefault="00047235" w:rsidP="00047235">
                            <w:pPr>
                              <w:pBdr>
                                <w:left w:val="single" w:sz="12" w:space="9" w:color="5B9BD5" w:themeColor="accent1"/>
                              </w:pBdr>
                              <w:spacing w:after="0"/>
                              <w:jc w:val="both"/>
                              <w:rPr>
                                <w:sz w:val="24"/>
                              </w:rPr>
                            </w:pPr>
                          </w:p>
                          <w:p w14:paraId="0432AFB8" w14:textId="77777777" w:rsidR="00047235" w:rsidRDefault="00047235" w:rsidP="00047235">
                            <w:pPr>
                              <w:pBdr>
                                <w:left w:val="single" w:sz="12" w:space="9" w:color="5B9BD5" w:themeColor="accent1"/>
                              </w:pBdr>
                              <w:spacing w:after="0"/>
                              <w:jc w:val="both"/>
                              <w:rPr>
                                <w:sz w:val="24"/>
                              </w:rPr>
                            </w:pPr>
                            <w:r w:rsidRPr="00047235">
                              <w:rPr>
                                <w:sz w:val="24"/>
                              </w:rPr>
                              <w:t xml:space="preserve">Die Verbrauchsangaben nach WLTP sind genauer und näher an der Praxis. Denn das neue Messverfahren und der neue Prüfzyklus basieren auf realen Fahrdaten aus 14 Ländern. Daraus sind durchschnittliche Fahrprofile entstanden. Der WLTP besteht aus Einzelzyklen, die in Abhängigkeit neu eingeführter Fahrzeugklassen angewendet werden. Des Weiteren müssen alle </w:t>
                            </w:r>
                            <w:r w:rsidRPr="00047235">
                              <w:rPr>
                                <w:b/>
                                <w:sz w:val="24"/>
                              </w:rPr>
                              <w:t>erhältlichen Motor-Getriebe-Kombinationen</w:t>
                            </w:r>
                            <w:r w:rsidRPr="00047235">
                              <w:rPr>
                                <w:sz w:val="24"/>
                              </w:rPr>
                              <w:t xml:space="preserve"> untersucht werden – und auch Sonderausstattungen, die das Gewicht und die Aerodynamik des Fahrzeugs individuell beeinflussen. Dauerte der Test beim </w:t>
                            </w:r>
                            <w:r w:rsidRPr="00047235">
                              <w:rPr>
                                <w:b/>
                                <w:sz w:val="24"/>
                              </w:rPr>
                              <w:t>alten NEFZ noch 20 Minuten</w:t>
                            </w:r>
                            <w:r w:rsidRPr="00047235">
                              <w:rPr>
                                <w:sz w:val="24"/>
                              </w:rPr>
                              <w:t xml:space="preserve">, sind es beim </w:t>
                            </w:r>
                            <w:r w:rsidRPr="00047235">
                              <w:rPr>
                                <w:b/>
                                <w:sz w:val="24"/>
                              </w:rPr>
                              <w:t>WLTP 30 Minuten</w:t>
                            </w:r>
                            <w:r w:rsidRPr="00047235">
                              <w:rPr>
                                <w:sz w:val="24"/>
                              </w:rPr>
                              <w:t>. Demzufolge verlängerte sich die gefahrene Strecke von 11 auf 23,25 Kilometer. Außerdem definiert der WLTP die Geschwindigkeits- und Lastverhältnisse anspruchsvoller. Gemessen wird bei einer Prüftemperatur von 23 °C und in Europa zusätzlich bei 14 °C, der europäischen Durchschnittstemperatur</w:t>
                            </w:r>
                            <w:r>
                              <w:rPr>
                                <w:sz w:val="24"/>
                              </w:rPr>
                              <w:t>.</w:t>
                            </w:r>
                          </w:p>
                          <w:p w14:paraId="278BDA98" w14:textId="77777777" w:rsidR="00047235" w:rsidRPr="00047235" w:rsidRDefault="00047235" w:rsidP="00047235">
                            <w:pPr>
                              <w:pBdr>
                                <w:left w:val="single" w:sz="12" w:space="9" w:color="5B9BD5" w:themeColor="accent1"/>
                              </w:pBdr>
                              <w:spacing w:after="0"/>
                              <w:jc w:val="both"/>
                              <w:rPr>
                                <w:sz w:val="24"/>
                              </w:rPr>
                            </w:pPr>
                          </w:p>
                          <w:p w14:paraId="3B4DCE43" w14:textId="01F3B737" w:rsidR="00047235" w:rsidRPr="00E63390" w:rsidRDefault="00D749BB" w:rsidP="00047235">
                            <w:pPr>
                              <w:pBdr>
                                <w:left w:val="single" w:sz="12" w:space="9" w:color="5B9BD5" w:themeColor="accent1"/>
                              </w:pBdr>
                              <w:spacing w:after="0"/>
                              <w:jc w:val="both"/>
                              <w:rPr>
                                <w:sz w:val="24"/>
                              </w:rPr>
                            </w:pPr>
                            <w:r w:rsidRPr="00D749BB">
                              <w:rPr>
                                <w:noProof/>
                                <w:sz w:val="24"/>
                              </w:rPr>
                              <w:drawing>
                                <wp:inline distT="0" distB="0" distL="0" distR="0" wp14:anchorId="5E10959D" wp14:editId="687ECD76">
                                  <wp:extent cx="6010910" cy="3007995"/>
                                  <wp:effectExtent l="0" t="0" r="889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10910" cy="300799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821CA88" id="_x0000_t202" coordsize="21600,21600" o:spt="202" path="m,l,21600r21600,l21600,xe">
                <v:stroke joinstyle="miter"/>
                <v:path gradientshapeok="t" o:connecttype="rect"/>
              </v:shapetype>
              <v:shape id="Textfeld 2" o:spid="_x0000_s1026" type="#_x0000_t202" style="position:absolute;left:0;text-align:left;margin-left:-14.6pt;margin-top:39.55pt;width:487.7pt;height:585pt;z-index:-251657216;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" o:allowincell="f" filled="f" stroked="f">
                <v:textbox>
                  <w:txbxContent>
                    <w:p w14:paraId="4055B710" w14:textId="77777777" w:rsidR="00047235" w:rsidRDefault="00047235" w:rsidP="00047235">
                      <w:pPr>
                        <w:pBdr>
                          <w:left w:val="single" w:sz="12" w:space="9" w:color="5B9BD5" w:themeColor="accent1"/>
                        </w:pBdr>
                        <w:spacing w:after="0"/>
                        <w:jc w:val="both"/>
                        <w:rPr>
                          <w:sz w:val="24"/>
                        </w:rPr>
                      </w:pPr>
                      <w:r w:rsidRPr="00047235">
                        <w:rPr>
                          <w:sz w:val="24"/>
                        </w:rPr>
                        <w:t xml:space="preserve">Vor einigen Jahren wurde im Auftrag der EU-Kommission ein neues, verpflichtendes </w:t>
                      </w:r>
                      <w:r w:rsidRPr="00047235">
                        <w:rPr>
                          <w:b/>
                          <w:bCs/>
                          <w:sz w:val="24"/>
                        </w:rPr>
                        <w:t>Messverfahren</w:t>
                      </w:r>
                      <w:r w:rsidRPr="00047235">
                        <w:rPr>
                          <w:sz w:val="24"/>
                        </w:rPr>
                        <w:t xml:space="preserve"> namens </w:t>
                      </w:r>
                      <w:r w:rsidRPr="00047235">
                        <w:rPr>
                          <w:b/>
                          <w:bCs/>
                          <w:sz w:val="24"/>
                        </w:rPr>
                        <w:t xml:space="preserve">Worldwide </w:t>
                      </w:r>
                      <w:proofErr w:type="spellStart"/>
                      <w:r w:rsidRPr="00047235">
                        <w:rPr>
                          <w:b/>
                          <w:bCs/>
                          <w:sz w:val="24"/>
                        </w:rPr>
                        <w:t>harmonized</w:t>
                      </w:r>
                      <w:proofErr w:type="spellEnd"/>
                      <w:r w:rsidRPr="00047235">
                        <w:rPr>
                          <w:b/>
                          <w:bCs/>
                          <w:sz w:val="24"/>
                        </w:rPr>
                        <w:t xml:space="preserve"> Light Duty Test </w:t>
                      </w:r>
                      <w:proofErr w:type="spellStart"/>
                      <w:r w:rsidRPr="00047235">
                        <w:rPr>
                          <w:b/>
                          <w:bCs/>
                          <w:sz w:val="24"/>
                        </w:rPr>
                        <w:t>Procedure</w:t>
                      </w:r>
                      <w:proofErr w:type="spellEnd"/>
                      <w:r w:rsidRPr="00047235">
                        <w:rPr>
                          <w:b/>
                          <w:bCs/>
                          <w:sz w:val="24"/>
                        </w:rPr>
                        <w:t xml:space="preserve"> </w:t>
                      </w:r>
                      <w:r w:rsidRPr="00047235">
                        <w:rPr>
                          <w:sz w:val="24"/>
                        </w:rPr>
                        <w:t>(</w:t>
                      </w:r>
                      <w:r w:rsidRPr="00047235">
                        <w:rPr>
                          <w:b/>
                          <w:bCs/>
                          <w:sz w:val="24"/>
                        </w:rPr>
                        <w:t>WLTP</w:t>
                      </w:r>
                      <w:r w:rsidRPr="00047235">
                        <w:rPr>
                          <w:sz w:val="24"/>
                        </w:rPr>
                        <w:t xml:space="preserve">) und ein neuer </w:t>
                      </w:r>
                      <w:r w:rsidRPr="00047235">
                        <w:rPr>
                          <w:b/>
                          <w:bCs/>
                          <w:sz w:val="24"/>
                        </w:rPr>
                        <w:t>Prüfzyklus</w:t>
                      </w:r>
                      <w:r w:rsidRPr="00047235">
                        <w:rPr>
                          <w:sz w:val="24"/>
                        </w:rPr>
                        <w:t>,</w:t>
                      </w:r>
                      <w:r w:rsidRPr="00047235">
                        <w:rPr>
                          <w:b/>
                          <w:bCs/>
                          <w:sz w:val="24"/>
                        </w:rPr>
                        <w:t xml:space="preserve"> der Worldwide </w:t>
                      </w:r>
                      <w:proofErr w:type="spellStart"/>
                      <w:r w:rsidRPr="00047235">
                        <w:rPr>
                          <w:b/>
                          <w:bCs/>
                          <w:sz w:val="24"/>
                        </w:rPr>
                        <w:t>harmonized</w:t>
                      </w:r>
                      <w:proofErr w:type="spellEnd"/>
                      <w:r w:rsidRPr="00047235">
                        <w:rPr>
                          <w:b/>
                          <w:bCs/>
                          <w:sz w:val="24"/>
                        </w:rPr>
                        <w:t xml:space="preserve"> Light Duty Test Cycle </w:t>
                      </w:r>
                      <w:r w:rsidRPr="00047235">
                        <w:rPr>
                          <w:sz w:val="24"/>
                        </w:rPr>
                        <w:t>(</w:t>
                      </w:r>
                      <w:r w:rsidRPr="00047235">
                        <w:rPr>
                          <w:b/>
                          <w:bCs/>
                          <w:sz w:val="24"/>
                        </w:rPr>
                        <w:t>WLTC</w:t>
                      </w:r>
                      <w:r w:rsidRPr="00047235">
                        <w:rPr>
                          <w:sz w:val="24"/>
                        </w:rPr>
                        <w:t xml:space="preserve">), entwickelt. Das Ziel der Maßnahme: realistischere Verbrauchsangaben für die Käufer. Wirksam wurde die Reform im September 2017. Damals lösten WLTP und WLTC den </w:t>
                      </w:r>
                      <w:r w:rsidRPr="00047235">
                        <w:rPr>
                          <w:b/>
                          <w:sz w:val="24"/>
                        </w:rPr>
                        <w:t>NEFZ-Zyklus</w:t>
                      </w:r>
                      <w:r w:rsidRPr="00047235">
                        <w:rPr>
                          <w:sz w:val="24"/>
                        </w:rPr>
                        <w:t xml:space="preserve"> ab und bilden seither die Grundlage der </w:t>
                      </w:r>
                      <w:r w:rsidRPr="00047235">
                        <w:rPr>
                          <w:b/>
                          <w:bCs/>
                          <w:sz w:val="24"/>
                        </w:rPr>
                        <w:t>offiziellen Typgenehmigung</w:t>
                      </w:r>
                      <w:r w:rsidRPr="00047235">
                        <w:rPr>
                          <w:sz w:val="24"/>
                        </w:rPr>
                        <w:t xml:space="preserve"> neuer Pkw-Modelle in der EU. Seit September 2018 sind auch Autokäufer von der Änderung betroffen, denn seit diesem Stichtag ist WLTP für die Erstzulassung jedes Neuwagens verbindlich festgeschrieben.</w:t>
                      </w:r>
                    </w:p>
                    <w:p w14:paraId="335CA500" w14:textId="77777777" w:rsidR="00047235" w:rsidRPr="00047235" w:rsidRDefault="00047235" w:rsidP="00047235">
                      <w:pPr>
                        <w:pBdr>
                          <w:left w:val="single" w:sz="12" w:space="9" w:color="5B9BD5" w:themeColor="accent1"/>
                        </w:pBdr>
                        <w:spacing w:after="0"/>
                        <w:jc w:val="both"/>
                        <w:rPr>
                          <w:sz w:val="24"/>
                        </w:rPr>
                      </w:pPr>
                    </w:p>
                    <w:p w14:paraId="0432AFB8" w14:textId="77777777" w:rsidR="00047235" w:rsidRDefault="00047235" w:rsidP="00047235">
                      <w:pPr>
                        <w:pBdr>
                          <w:left w:val="single" w:sz="12" w:space="9" w:color="5B9BD5" w:themeColor="accent1"/>
                        </w:pBdr>
                        <w:spacing w:after="0"/>
                        <w:jc w:val="both"/>
                        <w:rPr>
                          <w:sz w:val="24"/>
                        </w:rPr>
                      </w:pPr>
                      <w:r w:rsidRPr="00047235">
                        <w:rPr>
                          <w:sz w:val="24"/>
                        </w:rPr>
                        <w:t xml:space="preserve">Die Verbrauchsangaben nach WLTP sind genauer und näher an der Praxis. Denn das neue Messverfahren und der neue Prüfzyklus basieren auf realen Fahrdaten aus 14 Ländern. Daraus sind durchschnittliche Fahrprofile entstanden. Der WLTP besteht aus Einzelzyklen, die in Abhängigkeit neu eingeführter Fahrzeugklassen angewendet werden. Des Weiteren müssen alle </w:t>
                      </w:r>
                      <w:r w:rsidRPr="00047235">
                        <w:rPr>
                          <w:b/>
                          <w:sz w:val="24"/>
                        </w:rPr>
                        <w:t>erhältlichen Motor-Getriebe-Kombinationen</w:t>
                      </w:r>
                      <w:r w:rsidRPr="00047235">
                        <w:rPr>
                          <w:sz w:val="24"/>
                        </w:rPr>
                        <w:t xml:space="preserve"> untersucht werden – und auch Sonderausstattungen, die das Gewicht und die Aerodynamik des Fahrzeugs individuell beeinflussen. Dauerte der Test beim </w:t>
                      </w:r>
                      <w:r w:rsidRPr="00047235">
                        <w:rPr>
                          <w:b/>
                          <w:sz w:val="24"/>
                        </w:rPr>
                        <w:t>alten NEFZ noch 20 Minuten</w:t>
                      </w:r>
                      <w:r w:rsidRPr="00047235">
                        <w:rPr>
                          <w:sz w:val="24"/>
                        </w:rPr>
                        <w:t xml:space="preserve">, sind es beim </w:t>
                      </w:r>
                      <w:r w:rsidRPr="00047235">
                        <w:rPr>
                          <w:b/>
                          <w:sz w:val="24"/>
                        </w:rPr>
                        <w:t>WLTP 30 Minuten</w:t>
                      </w:r>
                      <w:r w:rsidRPr="00047235">
                        <w:rPr>
                          <w:sz w:val="24"/>
                        </w:rPr>
                        <w:t>. Demzufolge verlängerte sich die gefahrene Strecke von 11 auf 23,25 Kilometer. Außerdem definiert der WLTP die Geschwindigkeits- und Lastverhältnisse anspruchsvoller. Gemessen wird bei einer Prüftemperatur von 23 °C und in Europa zusätzlich bei 14 °C, der europäischen Durchschnittstemperatur</w:t>
                      </w:r>
                      <w:r>
                        <w:rPr>
                          <w:sz w:val="24"/>
                        </w:rPr>
                        <w:t>.</w:t>
                      </w:r>
                    </w:p>
                    <w:p w14:paraId="278BDA98" w14:textId="77777777" w:rsidR="00047235" w:rsidRPr="00047235" w:rsidRDefault="00047235" w:rsidP="00047235">
                      <w:pPr>
                        <w:pBdr>
                          <w:left w:val="single" w:sz="12" w:space="9" w:color="5B9BD5" w:themeColor="accent1"/>
                        </w:pBdr>
                        <w:spacing w:after="0"/>
                        <w:jc w:val="both"/>
                        <w:rPr>
                          <w:sz w:val="24"/>
                        </w:rPr>
                      </w:pPr>
                    </w:p>
                    <w:p w14:paraId="3B4DCE43" w14:textId="01F3B737" w:rsidR="00047235" w:rsidRPr="00E63390" w:rsidRDefault="00D749BB" w:rsidP="00047235">
                      <w:pPr>
                        <w:pBdr>
                          <w:left w:val="single" w:sz="12" w:space="9" w:color="5B9BD5" w:themeColor="accent1"/>
                        </w:pBdr>
                        <w:spacing w:after="0"/>
                        <w:jc w:val="both"/>
                        <w:rPr>
                          <w:sz w:val="24"/>
                        </w:rPr>
                      </w:pPr>
                      <w:r w:rsidRPr="00D749BB">
                        <w:rPr>
                          <w:noProof/>
                          <w:sz w:val="24"/>
                        </w:rPr>
                        <w:drawing>
                          <wp:inline distT="0" distB="0" distL="0" distR="0" wp14:anchorId="5E10959D" wp14:editId="687ECD76">
                            <wp:extent cx="6010910" cy="3007995"/>
                            <wp:effectExtent l="0" t="0" r="889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10910" cy="3007995"/>
                                    </a:xfrm>
                                    <a:prstGeom prst="rect">
                                      <a:avLst/>
                                    </a:prstGeom>
                                    <a:noFill/>
                                    <a:ln>
                                      <a:noFill/>
                                    </a:ln>
                                  </pic:spPr>
                                </pic:pic>
                              </a:graphicData>
                            </a:graphic>
                          </wp:inline>
                        </w:drawing>
                      </w:r>
                    </w:p>
                  </w:txbxContent>
                </v:textbox>
                <w10:wrap type="square"/>
              </v:shape>
            </w:pict>
          </mc:Fallback>
        </mc:AlternateContent>
      </w:r>
      <w:r w:rsidR="00145BE3">
        <w:rPr>
          <w:rFonts w:cs="Times New Roman"/>
          <w:b/>
          <w:sz w:val="24"/>
        </w:rPr>
        <w:t xml:space="preserve">Artikel (auf Basis von): </w:t>
      </w:r>
      <w:r w:rsidRPr="00047235">
        <w:rPr>
          <w:rFonts w:cs="Times New Roman"/>
          <w:sz w:val="24"/>
        </w:rPr>
        <w:t>WLTP statt NEFZ: So funktioniert das neue Messverfahren (ADAC, 21.01.2021)</w:t>
      </w:r>
    </w:p>
    <w:p w14:paraId="75DF02F4" w14:textId="77777777" w:rsidR="00047235" w:rsidRDefault="00047235" w:rsidP="00047235">
      <w:pPr>
        <w:jc w:val="both"/>
        <w:rPr>
          <w:rFonts w:cs="Times New Roman"/>
          <w:b/>
          <w:sz w:val="24"/>
          <w:u w:val="single"/>
        </w:rPr>
      </w:pPr>
    </w:p>
    <w:p w14:paraId="07813D82" w14:textId="77777777" w:rsidR="00324CD3" w:rsidRDefault="00324CD3" w:rsidP="00047235">
      <w:pPr>
        <w:jc w:val="both"/>
        <w:rPr>
          <w:rFonts w:cs="Times New Roman"/>
          <w:b/>
          <w:sz w:val="24"/>
          <w:u w:val="single"/>
        </w:rPr>
      </w:pPr>
    </w:p>
    <w:p w14:paraId="0421693D" w14:textId="77777777" w:rsidR="00047235" w:rsidRDefault="00047235" w:rsidP="00047235">
      <w:pPr>
        <w:jc w:val="both"/>
        <w:rPr>
          <w:rFonts w:cs="Times New Roman"/>
          <w:b/>
          <w:sz w:val="24"/>
          <w:u w:val="single"/>
        </w:rPr>
      </w:pPr>
    </w:p>
    <w:p w14:paraId="10CF07CE" w14:textId="77777777" w:rsidR="00047235" w:rsidRPr="00047235" w:rsidRDefault="00047235" w:rsidP="00047235">
      <w:pPr>
        <w:jc w:val="both"/>
        <w:rPr>
          <w:rFonts w:cs="Times New Roman"/>
          <w:b/>
          <w:sz w:val="24"/>
          <w:u w:val="single"/>
        </w:rPr>
      </w:pPr>
      <w:r w:rsidRPr="00047235">
        <w:rPr>
          <w:rFonts w:cs="Times New Roman"/>
          <w:b/>
          <w:sz w:val="24"/>
          <w:u w:val="single"/>
        </w:rPr>
        <w:t>Glossar</w:t>
      </w:r>
    </w:p>
    <w:tbl>
      <w:tblPr>
        <w:tblStyle w:val="Tabellenraster"/>
        <w:tblW w:w="0" w:type="auto"/>
        <w:tblLook w:val="04A0" w:firstRow="1" w:lastRow="0" w:firstColumn="1" w:lastColumn="0" w:noHBand="0" w:noVBand="1"/>
      </w:tblPr>
      <w:tblGrid>
        <w:gridCol w:w="2122"/>
        <w:gridCol w:w="6938"/>
      </w:tblGrid>
      <w:tr w:rsidR="00047235" w:rsidRPr="007364BD" w14:paraId="085F50C0" w14:textId="77777777" w:rsidTr="005A33F1">
        <w:tc>
          <w:tcPr>
            <w:tcW w:w="2122" w:type="dxa"/>
          </w:tcPr>
          <w:p w14:paraId="716B179D" w14:textId="77777777" w:rsidR="00047235" w:rsidRPr="007364BD" w:rsidRDefault="00047235" w:rsidP="005A33F1">
            <w:pPr>
              <w:spacing w:line="259" w:lineRule="auto"/>
              <w:rPr>
                <w:b/>
                <w:sz w:val="20"/>
                <w:szCs w:val="20"/>
              </w:rPr>
            </w:pPr>
            <w:r w:rsidRPr="007364BD">
              <w:rPr>
                <w:b/>
                <w:sz w:val="20"/>
                <w:szCs w:val="20"/>
              </w:rPr>
              <w:t>Fahrzyklus</w:t>
            </w:r>
          </w:p>
        </w:tc>
        <w:tc>
          <w:tcPr>
            <w:tcW w:w="6938" w:type="dxa"/>
          </w:tcPr>
          <w:p w14:paraId="3475E190" w14:textId="77777777" w:rsidR="00047235" w:rsidRDefault="00047235" w:rsidP="00047235">
            <w:pPr>
              <w:spacing w:line="259" w:lineRule="auto"/>
              <w:jc w:val="both"/>
              <w:rPr>
                <w:sz w:val="20"/>
                <w:szCs w:val="20"/>
              </w:rPr>
            </w:pPr>
            <w:r w:rsidRPr="007364BD">
              <w:rPr>
                <w:sz w:val="20"/>
                <w:szCs w:val="20"/>
              </w:rPr>
              <w:t xml:space="preserve">Der bekannteste Testzyklus, um den Verbrauch von Autos darzustellen, ist der </w:t>
            </w:r>
            <w:r w:rsidRPr="007364BD">
              <w:rPr>
                <w:b/>
                <w:sz w:val="20"/>
                <w:szCs w:val="20"/>
              </w:rPr>
              <w:t>NEF</w:t>
            </w:r>
            <w:r>
              <w:rPr>
                <w:b/>
                <w:sz w:val="20"/>
                <w:szCs w:val="20"/>
              </w:rPr>
              <w:t>Z</w:t>
            </w:r>
            <w:r w:rsidRPr="007364BD">
              <w:rPr>
                <w:b/>
                <w:sz w:val="20"/>
                <w:szCs w:val="20"/>
              </w:rPr>
              <w:t>-Zyklus</w:t>
            </w:r>
            <w:r w:rsidRPr="007364BD">
              <w:rPr>
                <w:sz w:val="20"/>
                <w:szCs w:val="20"/>
              </w:rPr>
              <w:t xml:space="preserve">. Dieser wird auch bei den Herstellerangaben für den Verbrauch genutzt. Problematisch an diesem ist, dass er den realen Treibstoffverbrauch teils </w:t>
            </w:r>
            <w:r>
              <w:rPr>
                <w:sz w:val="20"/>
                <w:szCs w:val="20"/>
              </w:rPr>
              <w:t xml:space="preserve">stark </w:t>
            </w:r>
            <w:r w:rsidRPr="007364BD">
              <w:rPr>
                <w:sz w:val="20"/>
                <w:szCs w:val="20"/>
              </w:rPr>
              <w:t>unterschätzt.</w:t>
            </w:r>
            <w:r>
              <w:rPr>
                <w:sz w:val="20"/>
                <w:szCs w:val="20"/>
              </w:rPr>
              <w:t xml:space="preserve"> </w:t>
            </w:r>
            <w:r w:rsidRPr="007364BD">
              <w:rPr>
                <w:sz w:val="20"/>
                <w:szCs w:val="20"/>
              </w:rPr>
              <w:t xml:space="preserve">Der Fahrzyklus </w:t>
            </w:r>
            <w:r w:rsidRPr="007364BD">
              <w:rPr>
                <w:b/>
                <w:sz w:val="20"/>
                <w:szCs w:val="20"/>
              </w:rPr>
              <w:t xml:space="preserve">Real </w:t>
            </w:r>
            <w:r w:rsidRPr="007364BD">
              <w:rPr>
                <w:sz w:val="20"/>
                <w:szCs w:val="20"/>
              </w:rPr>
              <w:t xml:space="preserve">impliziert, das ein eigener Verbrauchstest unter möglichst </w:t>
            </w:r>
            <w:r>
              <w:rPr>
                <w:sz w:val="20"/>
                <w:szCs w:val="20"/>
              </w:rPr>
              <w:t>r</w:t>
            </w:r>
            <w:r w:rsidRPr="007364BD">
              <w:rPr>
                <w:sz w:val="20"/>
                <w:szCs w:val="20"/>
              </w:rPr>
              <w:t>ealitätsnahen Bedingungen durchgeführt wurde. Der Verbrauch, der hier ermittelt wird, ist in der Regel deutlich höher als beim NEFZ.</w:t>
            </w:r>
            <w:r w:rsidRPr="007364BD">
              <w:rPr>
                <w:sz w:val="20"/>
                <w:szCs w:val="20"/>
              </w:rPr>
              <w:br/>
            </w:r>
          </w:p>
          <w:p w14:paraId="295B3126" w14:textId="77777777" w:rsidR="00047235" w:rsidRDefault="00047235" w:rsidP="00047235">
            <w:pPr>
              <w:spacing w:line="259" w:lineRule="auto"/>
              <w:jc w:val="both"/>
              <w:rPr>
                <w:sz w:val="20"/>
                <w:szCs w:val="20"/>
              </w:rPr>
            </w:pPr>
            <w:r w:rsidRPr="007364BD">
              <w:rPr>
                <w:sz w:val="20"/>
                <w:szCs w:val="20"/>
              </w:rPr>
              <w:t xml:space="preserve">Der Testzyklus der Environmental </w:t>
            </w:r>
            <w:proofErr w:type="spellStart"/>
            <w:r w:rsidRPr="007364BD">
              <w:rPr>
                <w:sz w:val="20"/>
                <w:szCs w:val="20"/>
              </w:rPr>
              <w:t>Protection</w:t>
            </w:r>
            <w:proofErr w:type="spellEnd"/>
            <w:r w:rsidRPr="007364BD">
              <w:rPr>
                <w:sz w:val="20"/>
                <w:szCs w:val="20"/>
              </w:rPr>
              <w:t xml:space="preserve"> Agency (</w:t>
            </w:r>
            <w:r w:rsidRPr="007364BD">
              <w:rPr>
                <w:b/>
                <w:sz w:val="20"/>
                <w:szCs w:val="20"/>
              </w:rPr>
              <w:t>EPA</w:t>
            </w:r>
            <w:r w:rsidRPr="007364BD">
              <w:rPr>
                <w:sz w:val="20"/>
                <w:szCs w:val="20"/>
              </w:rPr>
              <w:t xml:space="preserve">) unterscheidet sich insofern von den vorangegangenen, dass dieser von einer unabhängigen Einrichtung durchgeführt wird, die nicht durch die Automobilhersteller finanziert wird. Auf diese Weise werden Einflussnahmen umgangen. Die Ergebnisse geben den Realverbrauch zumeist sehr treffend wieder. Bei Elektroautos wird der Verbrauch „an der Steckdose“ gemessen, d.h. das Ladeverluste bereits mit einberechnet sind. </w:t>
            </w:r>
            <w:r w:rsidRPr="007364BD">
              <w:rPr>
                <w:sz w:val="20"/>
                <w:szCs w:val="20"/>
              </w:rPr>
              <w:br/>
            </w:r>
          </w:p>
          <w:p w14:paraId="2A793E7F" w14:textId="77777777" w:rsidR="00047235" w:rsidRPr="007364BD" w:rsidRDefault="00047235" w:rsidP="00047235">
            <w:pPr>
              <w:spacing w:line="259" w:lineRule="auto"/>
              <w:jc w:val="both"/>
              <w:rPr>
                <w:sz w:val="20"/>
                <w:szCs w:val="20"/>
              </w:rPr>
            </w:pPr>
            <w:r w:rsidRPr="007364BD">
              <w:rPr>
                <w:sz w:val="20"/>
                <w:szCs w:val="20"/>
              </w:rPr>
              <w:t xml:space="preserve">Der ADAC verwendet sein eigenes Testverfahren </w:t>
            </w:r>
            <w:r w:rsidRPr="007364BD">
              <w:rPr>
                <w:b/>
                <w:sz w:val="20"/>
                <w:szCs w:val="20"/>
              </w:rPr>
              <w:t>ECO-Test</w:t>
            </w:r>
            <w:r w:rsidR="00CE5AE3">
              <w:rPr>
                <w:b/>
                <w:sz w:val="20"/>
                <w:szCs w:val="20"/>
              </w:rPr>
              <w:t>,</w:t>
            </w:r>
            <w:r w:rsidRPr="007364BD">
              <w:rPr>
                <w:sz w:val="20"/>
                <w:szCs w:val="20"/>
              </w:rPr>
              <w:t xml:space="preserve"> bei dem Fahrzeuge auf dem Prüfstand gemessen werden. Dabei kommt eine aktualisierte Version des NEFZ, der </w:t>
            </w:r>
            <w:r w:rsidRPr="00047235">
              <w:rPr>
                <w:b/>
                <w:sz w:val="20"/>
                <w:szCs w:val="20"/>
              </w:rPr>
              <w:t>WLT</w:t>
            </w:r>
            <w:r>
              <w:rPr>
                <w:b/>
                <w:sz w:val="20"/>
                <w:szCs w:val="20"/>
              </w:rPr>
              <w:t>P/</w:t>
            </w:r>
            <w:r w:rsidRPr="00047235">
              <w:rPr>
                <w:b/>
                <w:sz w:val="20"/>
                <w:szCs w:val="20"/>
              </w:rPr>
              <w:t>C</w:t>
            </w:r>
            <w:r w:rsidRPr="007364BD">
              <w:rPr>
                <w:sz w:val="20"/>
                <w:szCs w:val="20"/>
              </w:rPr>
              <w:t xml:space="preserve"> zum Einsatz. Dieser liegt mit seinem ermittelten Verbrauch näher an dem reellen Verbrauch, besitzt aber immer noch die Schwäche, dass die Testlabore nicht von den Automobilherstellern unabhängig sind und der Verbrauch auch weiterhin zumeist unterschätzt wird.</w:t>
            </w:r>
          </w:p>
        </w:tc>
      </w:tr>
    </w:tbl>
    <w:p w14:paraId="4BA99B95" w14:textId="77777777" w:rsidR="00047235" w:rsidRDefault="00047235" w:rsidP="00047235"/>
    <w:p w14:paraId="44C2880F" w14:textId="77777777" w:rsidR="00324CD3" w:rsidRPr="00CE5AE3" w:rsidRDefault="00324CD3" w:rsidP="00324CD3">
      <w:pPr>
        <w:jc w:val="both"/>
        <w:rPr>
          <w:rFonts w:cs="Times New Roman"/>
          <w:b/>
          <w:sz w:val="24"/>
          <w:u w:val="single"/>
        </w:rPr>
      </w:pPr>
      <w:r w:rsidRPr="00CE5AE3">
        <w:rPr>
          <w:rFonts w:cs="Times New Roman"/>
          <w:b/>
          <w:sz w:val="24"/>
          <w:u w:val="single"/>
        </w:rPr>
        <w:t xml:space="preserve">Zusatzaufgabe: </w:t>
      </w:r>
    </w:p>
    <w:p w14:paraId="75EA749F" w14:textId="77777777" w:rsidR="00324CD3" w:rsidRPr="00CE5AE3" w:rsidRDefault="00324CD3" w:rsidP="00324CD3">
      <w:pPr>
        <w:pStyle w:val="Listenabsatz"/>
        <w:numPr>
          <w:ilvl w:val="0"/>
          <w:numId w:val="9"/>
        </w:numPr>
        <w:jc w:val="both"/>
        <w:rPr>
          <w:rFonts w:ascii="Times New Roman" w:hAnsi="Times New Roman" w:cs="Times New Roman"/>
          <w:sz w:val="24"/>
        </w:rPr>
      </w:pPr>
      <w:r w:rsidRPr="00CE5AE3">
        <w:rPr>
          <w:rFonts w:ascii="Times New Roman" w:hAnsi="Times New Roman" w:cs="Times New Roman"/>
          <w:sz w:val="24"/>
        </w:rPr>
        <w:t xml:space="preserve">Erläutert die Unterschiede der in dem Artikel beschriebenen Prüfzyklen </w:t>
      </w:r>
    </w:p>
    <w:p w14:paraId="3E88FB69" w14:textId="77777777" w:rsidR="00047235" w:rsidRPr="00047235" w:rsidRDefault="00047235" w:rsidP="00047235"/>
    <w:sectPr w:rsidR="00047235" w:rsidRPr="00047235">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58015" w14:textId="77777777" w:rsidR="00562A2A" w:rsidRDefault="00562A2A" w:rsidP="000757EA">
      <w:pPr>
        <w:spacing w:after="0" w:line="240" w:lineRule="auto"/>
      </w:pPr>
      <w:r>
        <w:separator/>
      </w:r>
    </w:p>
  </w:endnote>
  <w:endnote w:type="continuationSeparator" w:id="0">
    <w:p w14:paraId="53B94E87" w14:textId="77777777" w:rsidR="00562A2A" w:rsidRDefault="00562A2A"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08990" w14:textId="77777777" w:rsidR="00562A2A" w:rsidRDefault="00562A2A" w:rsidP="000757EA">
      <w:pPr>
        <w:spacing w:after="0" w:line="240" w:lineRule="auto"/>
      </w:pPr>
      <w:r>
        <w:separator/>
      </w:r>
    </w:p>
  </w:footnote>
  <w:footnote w:type="continuationSeparator" w:id="0">
    <w:p w14:paraId="27C12891" w14:textId="77777777" w:rsidR="00562A2A" w:rsidRDefault="00562A2A" w:rsidP="0007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004A6" w14:textId="77777777" w:rsidR="000757EA" w:rsidRDefault="00303604" w:rsidP="000757EA">
    <w:pPr>
      <w:pStyle w:val="Kopfzeile"/>
    </w:pPr>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347E374D" wp14:editId="691C5405">
          <wp:simplePos x="0" y="0"/>
          <wp:positionH relativeFrom="margin">
            <wp:align>right</wp:align>
          </wp:positionH>
          <wp:positionV relativeFrom="paragraph">
            <wp:posOffset>-344805</wp:posOffset>
          </wp:positionV>
          <wp:extent cx="1066800" cy="23780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237808"/>
                  </a:xfrm>
                  <a:prstGeom prst="rect">
                    <a:avLst/>
                  </a:prstGeom>
                </pic:spPr>
              </pic:pic>
            </a:graphicData>
          </a:graphic>
          <wp14:sizeRelH relativeFrom="page">
            <wp14:pctWidth>0</wp14:pctWidth>
          </wp14:sizeRelH>
          <wp14:sizeRelV relativeFrom="page">
            <wp14:pctHeight>0</wp14:pctHeight>
          </wp14:sizeRelV>
        </wp:anchor>
      </w:drawing>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7ED035DB" wp14:editId="14AEFDEF">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2A20B"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sidR="000757EA">
      <w:rPr>
        <w:noProof/>
        <w:lang w:eastAsia="de-DE"/>
      </w:rPr>
      <w:drawing>
        <wp:anchor distT="0" distB="0" distL="114300" distR="114300" simplePos="0" relativeHeight="251661312" behindDoc="1" locked="0" layoutInCell="1" allowOverlap="1" wp14:anchorId="1850788B" wp14:editId="622D213E">
          <wp:simplePos x="0" y="0"/>
          <wp:positionH relativeFrom="column">
            <wp:posOffset>-247840</wp:posOffset>
          </wp:positionH>
          <wp:positionV relativeFrom="paragraph">
            <wp:posOffset>-391548</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000757EA">
      <w:rPr>
        <w:noProof/>
        <w:lang w:eastAsia="de-DE"/>
      </w:rPr>
      <mc:AlternateContent>
        <mc:Choice Requires="wps">
          <w:drawing>
            <wp:anchor distT="0" distB="0" distL="114300" distR="114300" simplePos="0" relativeHeight="251659264" behindDoc="0" locked="0" layoutInCell="1" allowOverlap="1" wp14:anchorId="786142ED" wp14:editId="46518485">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14:paraId="21DF05EB" w14:textId="77777777" w:rsidR="000757EA" w:rsidRDefault="00391930" w:rsidP="00391930">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5.4</w:t>
                          </w:r>
                        </w:p>
                        <w:p w14:paraId="03F2CF55" w14:textId="77777777" w:rsidR="00391930" w:rsidRPr="00AF5E4D" w:rsidRDefault="00391930" w:rsidP="00391930">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786142ED" id="_x0000_t202" coordsize="21600,21600" o:spt="202" path="m,l,21600r21600,l21600,xe">
              <v:stroke joinstyle="miter"/>
              <v:path gradientshapeok="t" o:connecttype="rect"/>
            </v:shapetype>
            <v:shape id="_x0000_s1027"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14:paraId="21DF05EB" w14:textId="77777777" w:rsidR="000757EA" w:rsidRDefault="00391930" w:rsidP="00391930">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5.4</w:t>
                    </w:r>
                  </w:p>
                  <w:p w14:paraId="03F2CF55" w14:textId="77777777" w:rsidR="00391930" w:rsidRPr="00AF5E4D" w:rsidRDefault="00391930" w:rsidP="00391930">
                    <w:pPr>
                      <w:jc w:val="right"/>
                      <w:rPr>
                        <w:rFonts w:cs="Times New Roman"/>
                        <w:smallCaps/>
                        <w:color w:val="234BA5"/>
                        <w:spacing w:val="20"/>
                        <w:sz w:val="36"/>
                        <w:szCs w:val="36"/>
                        <w:lang w:val="en-GB"/>
                      </w:rPr>
                    </w:pPr>
                  </w:p>
                </w:txbxContent>
              </v:textbox>
              <w10:wrap anchorx="margin"/>
            </v:shape>
          </w:pict>
        </mc:Fallback>
      </mc:AlternateContent>
    </w:r>
  </w:p>
  <w:p w14:paraId="68EF4140" w14:textId="77777777" w:rsidR="000757EA" w:rsidRDefault="000757E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4D68"/>
    <w:multiLevelType w:val="hybridMultilevel"/>
    <w:tmpl w:val="BEB0FF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47375"/>
    <w:multiLevelType w:val="hybridMultilevel"/>
    <w:tmpl w:val="BEB0FF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A8F6E1C"/>
    <w:multiLevelType w:val="hybridMultilevel"/>
    <w:tmpl w:val="34AE5A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8"/>
  </w:num>
  <w:num w:numId="6">
    <w:abstractNumId w:val="1"/>
  </w:num>
  <w:num w:numId="7">
    <w:abstractNumId w:val="0"/>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0F2"/>
    <w:rsid w:val="00047235"/>
    <w:rsid w:val="000757EA"/>
    <w:rsid w:val="00091DFC"/>
    <w:rsid w:val="000F50F2"/>
    <w:rsid w:val="0014175F"/>
    <w:rsid w:val="00145BE3"/>
    <w:rsid w:val="001616FE"/>
    <w:rsid w:val="00256464"/>
    <w:rsid w:val="00303604"/>
    <w:rsid w:val="00324CD3"/>
    <w:rsid w:val="003256AD"/>
    <w:rsid w:val="003903F7"/>
    <w:rsid w:val="00391930"/>
    <w:rsid w:val="00557D4D"/>
    <w:rsid w:val="00562A2A"/>
    <w:rsid w:val="00604DCA"/>
    <w:rsid w:val="006E5B8E"/>
    <w:rsid w:val="00846233"/>
    <w:rsid w:val="00A13C1B"/>
    <w:rsid w:val="00B47A65"/>
    <w:rsid w:val="00CE5AE3"/>
    <w:rsid w:val="00D1459D"/>
    <w:rsid w:val="00D749BB"/>
    <w:rsid w:val="00D866AF"/>
    <w:rsid w:val="00DC5EFD"/>
    <w:rsid w:val="00EC75B3"/>
    <w:rsid w:val="00EF6187"/>
    <w:rsid w:val="00F92E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EB5CB"/>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7A65"/>
    <w:pPr>
      <w:spacing w:line="276" w:lineRule="auto"/>
    </w:pPr>
    <w:rPr>
      <w:rFonts w:ascii="Times New Roman" w:hAnsi="Times New Roman"/>
    </w:rPr>
  </w:style>
  <w:style w:type="paragraph" w:styleId="berschrift1">
    <w:name w:val="heading 1"/>
    <w:basedOn w:val="Standard"/>
    <w:link w:val="berschrift1Zchn"/>
    <w:uiPriority w:val="9"/>
    <w:qFormat/>
    <w:rsid w:val="00047235"/>
    <w:pPr>
      <w:spacing w:before="100" w:beforeAutospacing="1" w:after="100" w:afterAutospacing="1" w:line="240" w:lineRule="auto"/>
      <w:outlineLvl w:val="0"/>
    </w:pPr>
    <w:rPr>
      <w:rFonts w:eastAsia="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0472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customStyle="1" w:styleId="berschrift1Zchn">
    <w:name w:val="Überschrift 1 Zchn"/>
    <w:basedOn w:val="Absatz-Standardschriftart"/>
    <w:link w:val="berschrift1"/>
    <w:uiPriority w:val="9"/>
    <w:rsid w:val="00047235"/>
    <w:rPr>
      <w:rFonts w:ascii="Times New Roman" w:eastAsia="Times New Roman" w:hAnsi="Times New Roman" w:cs="Times New Roman"/>
      <w:b/>
      <w:bCs/>
      <w:kern w:val="36"/>
      <w:sz w:val="48"/>
      <w:szCs w:val="48"/>
      <w:lang w:eastAsia="de-DE"/>
    </w:rPr>
  </w:style>
  <w:style w:type="paragraph" w:customStyle="1" w:styleId="sc-egjwms">
    <w:name w:val="sc-egjwms"/>
    <w:basedOn w:val="Standard"/>
    <w:rsid w:val="00047235"/>
    <w:pPr>
      <w:spacing w:before="100" w:beforeAutospacing="1" w:after="100" w:afterAutospacing="1" w:line="240" w:lineRule="auto"/>
    </w:pPr>
    <w:rPr>
      <w:rFonts w:eastAsia="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047235"/>
    <w:rPr>
      <w:rFonts w:asciiTheme="majorHAnsi" w:eastAsiaTheme="majorEastAsia" w:hAnsiTheme="majorHAnsi" w:cstheme="majorBidi"/>
      <w:color w:val="2E74B5" w:themeColor="accent1" w:themeShade="BF"/>
      <w:sz w:val="26"/>
      <w:szCs w:val="26"/>
    </w:rPr>
  </w:style>
  <w:style w:type="paragraph" w:styleId="Sprechblasentext">
    <w:name w:val="Balloon Text"/>
    <w:basedOn w:val="Standard"/>
    <w:link w:val="SprechblasentextZchn"/>
    <w:uiPriority w:val="99"/>
    <w:semiHidden/>
    <w:unhideWhenUsed/>
    <w:rsid w:val="00CE5AE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E5A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043726">
      <w:bodyDiv w:val="1"/>
      <w:marLeft w:val="0"/>
      <w:marRight w:val="0"/>
      <w:marTop w:val="0"/>
      <w:marBottom w:val="0"/>
      <w:divBdr>
        <w:top w:val="none" w:sz="0" w:space="0" w:color="auto"/>
        <w:left w:val="none" w:sz="0" w:space="0" w:color="auto"/>
        <w:bottom w:val="none" w:sz="0" w:space="0" w:color="auto"/>
        <w:right w:val="none" w:sz="0" w:space="0" w:color="auto"/>
      </w:divBdr>
    </w:div>
    <w:div w:id="372995880">
      <w:bodyDiv w:val="1"/>
      <w:marLeft w:val="0"/>
      <w:marRight w:val="0"/>
      <w:marTop w:val="0"/>
      <w:marBottom w:val="0"/>
      <w:divBdr>
        <w:top w:val="none" w:sz="0" w:space="0" w:color="auto"/>
        <w:left w:val="none" w:sz="0" w:space="0" w:color="auto"/>
        <w:bottom w:val="none" w:sz="0" w:space="0" w:color="auto"/>
        <w:right w:val="none" w:sz="0" w:space="0" w:color="auto"/>
      </w:divBdr>
    </w:div>
    <w:div w:id="999775953">
      <w:bodyDiv w:val="1"/>
      <w:marLeft w:val="0"/>
      <w:marRight w:val="0"/>
      <w:marTop w:val="0"/>
      <w:marBottom w:val="0"/>
      <w:divBdr>
        <w:top w:val="none" w:sz="0" w:space="0" w:color="auto"/>
        <w:left w:val="none" w:sz="0" w:space="0" w:color="auto"/>
        <w:bottom w:val="none" w:sz="0" w:space="0" w:color="auto"/>
        <w:right w:val="none" w:sz="0" w:space="0" w:color="auto"/>
      </w:divBdr>
    </w:div>
    <w:div w:id="1720088343">
      <w:bodyDiv w:val="1"/>
      <w:marLeft w:val="0"/>
      <w:marRight w:val="0"/>
      <w:marTop w:val="0"/>
      <w:marBottom w:val="0"/>
      <w:divBdr>
        <w:top w:val="none" w:sz="0" w:space="0" w:color="auto"/>
        <w:left w:val="none" w:sz="0" w:space="0" w:color="auto"/>
        <w:bottom w:val="none" w:sz="0" w:space="0" w:color="auto"/>
        <w:right w:val="none" w:sz="0" w:space="0" w:color="auto"/>
      </w:divBdr>
    </w:div>
    <w:div w:id="1733383240">
      <w:bodyDiv w:val="1"/>
      <w:marLeft w:val="0"/>
      <w:marRight w:val="0"/>
      <w:marTop w:val="0"/>
      <w:marBottom w:val="0"/>
      <w:divBdr>
        <w:top w:val="none" w:sz="0" w:space="0" w:color="auto"/>
        <w:left w:val="none" w:sz="0" w:space="0" w:color="auto"/>
        <w:bottom w:val="none" w:sz="0" w:space="0" w:color="auto"/>
        <w:right w:val="none" w:sz="0" w:space="0" w:color="auto"/>
      </w:divBdr>
    </w:div>
    <w:div w:id="2087871856">
      <w:bodyDiv w:val="1"/>
      <w:marLeft w:val="0"/>
      <w:marRight w:val="0"/>
      <w:marTop w:val="0"/>
      <w:marBottom w:val="0"/>
      <w:divBdr>
        <w:top w:val="none" w:sz="0" w:space="0" w:color="auto"/>
        <w:left w:val="none" w:sz="0" w:space="0" w:color="auto"/>
        <w:bottom w:val="none" w:sz="0" w:space="0" w:color="auto"/>
        <w:right w:val="none" w:sz="0" w:space="0" w:color="auto"/>
      </w:divBdr>
    </w:div>
    <w:div w:id="211389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3686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 Vajen</cp:lastModifiedBy>
  <cp:revision>16</cp:revision>
  <dcterms:created xsi:type="dcterms:W3CDTF">2022-02-01T10:55:00Z</dcterms:created>
  <dcterms:modified xsi:type="dcterms:W3CDTF">2023-10-17T13:53:00Z</dcterms:modified>
</cp:coreProperties>
</file>